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26B" w:rsidRDefault="00BD126B" w:rsidP="00BD126B">
      <w:pPr>
        <w:autoSpaceDE w:val="0"/>
        <w:autoSpaceDN w:val="0"/>
        <w:adjustRightInd w:val="0"/>
        <w:spacing w:after="0" w:line="240" w:lineRule="auto"/>
        <w:rPr>
          <w:rFonts w:ascii="Arial" w:hAnsi="Arial" w:cs="Arial"/>
          <w:b/>
          <w:bCs/>
          <w:i/>
          <w:iCs/>
          <w:sz w:val="24"/>
          <w:szCs w:val="24"/>
        </w:rPr>
      </w:pPr>
    </w:p>
    <w:p w:rsidR="00BD126B" w:rsidRPr="00BD126B" w:rsidRDefault="00BD126B" w:rsidP="00BD126B">
      <w:pPr>
        <w:autoSpaceDE w:val="0"/>
        <w:autoSpaceDN w:val="0"/>
        <w:adjustRightInd w:val="0"/>
        <w:spacing w:after="0" w:line="240" w:lineRule="auto"/>
        <w:jc w:val="center"/>
        <w:rPr>
          <w:rFonts w:cs="Arial"/>
          <w:b/>
          <w:bCs/>
          <w:i/>
          <w:iCs/>
          <w:sz w:val="24"/>
          <w:szCs w:val="24"/>
          <w:u w:val="single"/>
        </w:rPr>
      </w:pPr>
      <w:r w:rsidRPr="00BD126B">
        <w:rPr>
          <w:rFonts w:cs="Arial"/>
          <w:b/>
          <w:bCs/>
          <w:i/>
          <w:iCs/>
          <w:sz w:val="24"/>
          <w:szCs w:val="24"/>
          <w:u w:val="single"/>
        </w:rPr>
        <w:t>Derecho Laboral III</w:t>
      </w:r>
    </w:p>
    <w:p w:rsidR="00BD126B" w:rsidRPr="00BD126B" w:rsidRDefault="00BD126B" w:rsidP="00BD126B">
      <w:pPr>
        <w:autoSpaceDE w:val="0"/>
        <w:autoSpaceDN w:val="0"/>
        <w:adjustRightInd w:val="0"/>
        <w:spacing w:after="0" w:line="240" w:lineRule="auto"/>
        <w:jc w:val="both"/>
        <w:rPr>
          <w:rFonts w:cs="Arial"/>
          <w:b/>
          <w:bCs/>
          <w:i/>
          <w:iCs/>
          <w:sz w:val="24"/>
          <w:szCs w:val="24"/>
        </w:rPr>
      </w:pPr>
    </w:p>
    <w:p w:rsidR="00435C91" w:rsidRPr="00BD126B" w:rsidRDefault="00BD126B" w:rsidP="00BD126B">
      <w:pPr>
        <w:autoSpaceDE w:val="0"/>
        <w:autoSpaceDN w:val="0"/>
        <w:adjustRightInd w:val="0"/>
        <w:spacing w:after="0" w:line="240" w:lineRule="auto"/>
        <w:jc w:val="both"/>
        <w:rPr>
          <w:rFonts w:cs="Arial"/>
          <w:sz w:val="24"/>
          <w:szCs w:val="24"/>
        </w:rPr>
      </w:pPr>
      <w:r w:rsidRPr="00BD126B">
        <w:rPr>
          <w:rFonts w:cs="Arial"/>
          <w:b/>
          <w:bCs/>
          <w:i/>
          <w:iCs/>
          <w:sz w:val="24"/>
          <w:szCs w:val="24"/>
        </w:rPr>
        <w:t>Unidad 6</w:t>
      </w:r>
      <w:r w:rsidRPr="00BD126B">
        <w:rPr>
          <w:rFonts w:cs="Arial"/>
          <w:sz w:val="24"/>
          <w:szCs w:val="24"/>
        </w:rPr>
        <w:t>. Proceso Judicial en Capital Federal. El SECLO. Leyes 18.345 y 24635. Proceso Judicial en la Provincia de Buenos Aires. Ley 11653.</w:t>
      </w:r>
    </w:p>
    <w:p w:rsidR="00BD126B" w:rsidRPr="00BD126B" w:rsidRDefault="00BD126B" w:rsidP="00BD126B">
      <w:pPr>
        <w:autoSpaceDE w:val="0"/>
        <w:autoSpaceDN w:val="0"/>
        <w:adjustRightInd w:val="0"/>
        <w:spacing w:after="0" w:line="240" w:lineRule="auto"/>
        <w:jc w:val="both"/>
        <w:rPr>
          <w:rFonts w:cs="Arial"/>
          <w:sz w:val="24"/>
          <w:szCs w:val="24"/>
        </w:rPr>
      </w:pPr>
    </w:p>
    <w:p w:rsidR="003D1905" w:rsidRDefault="003D1905" w:rsidP="00BD126B">
      <w:pPr>
        <w:autoSpaceDE w:val="0"/>
        <w:autoSpaceDN w:val="0"/>
        <w:adjustRightInd w:val="0"/>
        <w:spacing w:after="0" w:line="240" w:lineRule="auto"/>
        <w:jc w:val="both"/>
        <w:rPr>
          <w:rFonts w:cs="Arial"/>
          <w:sz w:val="24"/>
          <w:szCs w:val="24"/>
        </w:rPr>
      </w:pPr>
      <w:r>
        <w:rPr>
          <w:rFonts w:cs="Arial"/>
          <w:sz w:val="24"/>
          <w:szCs w:val="24"/>
        </w:rPr>
        <w:t>SECLO: Servicio de Conciliación Laboral Obligatoria. (Ley 24635)</w:t>
      </w:r>
    </w:p>
    <w:p w:rsidR="003D1905" w:rsidRDefault="003D1905" w:rsidP="00BD126B">
      <w:pPr>
        <w:autoSpaceDE w:val="0"/>
        <w:autoSpaceDN w:val="0"/>
        <w:adjustRightInd w:val="0"/>
        <w:spacing w:after="0" w:line="240" w:lineRule="auto"/>
        <w:jc w:val="both"/>
        <w:rPr>
          <w:rFonts w:cs="Arial"/>
          <w:sz w:val="24"/>
          <w:szCs w:val="24"/>
        </w:rPr>
      </w:pPr>
      <w:r>
        <w:rPr>
          <w:rFonts w:cs="Arial"/>
          <w:sz w:val="24"/>
          <w:szCs w:val="24"/>
        </w:rPr>
        <w:t>Es la instancia previa administrativa obligatoria antes de iniciar la MAYORIA  de los conflictos laborales.</w:t>
      </w:r>
    </w:p>
    <w:p w:rsidR="003D1905" w:rsidRDefault="003D1905" w:rsidP="00BD126B">
      <w:pPr>
        <w:autoSpaceDE w:val="0"/>
        <w:autoSpaceDN w:val="0"/>
        <w:adjustRightInd w:val="0"/>
        <w:spacing w:after="0" w:line="240" w:lineRule="auto"/>
        <w:jc w:val="both"/>
        <w:rPr>
          <w:rFonts w:cs="Arial"/>
          <w:sz w:val="24"/>
          <w:szCs w:val="24"/>
        </w:rPr>
      </w:pPr>
    </w:p>
    <w:p w:rsidR="003D1905" w:rsidRPr="00451979" w:rsidRDefault="003D1905" w:rsidP="00BD126B">
      <w:pPr>
        <w:autoSpaceDE w:val="0"/>
        <w:autoSpaceDN w:val="0"/>
        <w:adjustRightInd w:val="0"/>
        <w:spacing w:after="0" w:line="240" w:lineRule="auto"/>
        <w:jc w:val="both"/>
        <w:rPr>
          <w:rFonts w:cs="Arial"/>
          <w:sz w:val="24"/>
          <w:szCs w:val="24"/>
          <w:u w:val="single"/>
        </w:rPr>
      </w:pPr>
      <w:r w:rsidRPr="00451979">
        <w:rPr>
          <w:rFonts w:cs="Arial"/>
          <w:sz w:val="24"/>
          <w:szCs w:val="24"/>
          <w:u w:val="single"/>
        </w:rPr>
        <w:t>Críticas:</w:t>
      </w:r>
    </w:p>
    <w:p w:rsidR="003D1905" w:rsidRDefault="007131C3" w:rsidP="003D1905">
      <w:pPr>
        <w:pStyle w:val="Prrafodelista"/>
        <w:numPr>
          <w:ilvl w:val="0"/>
          <w:numId w:val="1"/>
        </w:numPr>
        <w:autoSpaceDE w:val="0"/>
        <w:autoSpaceDN w:val="0"/>
        <w:adjustRightInd w:val="0"/>
        <w:spacing w:after="0" w:line="240" w:lineRule="auto"/>
        <w:jc w:val="both"/>
        <w:rPr>
          <w:rFonts w:cs="Arial"/>
          <w:sz w:val="24"/>
          <w:szCs w:val="24"/>
        </w:rPr>
      </w:pPr>
      <w:r>
        <w:rPr>
          <w:rFonts w:cs="Arial"/>
          <w:sz w:val="24"/>
          <w:szCs w:val="24"/>
        </w:rPr>
        <w:t>Situación</w:t>
      </w:r>
      <w:r w:rsidR="003D1905">
        <w:rPr>
          <w:rFonts w:cs="Arial"/>
          <w:sz w:val="24"/>
          <w:szCs w:val="24"/>
        </w:rPr>
        <w:t xml:space="preserve"> de transacción, no se discute el derecho, solo el resarcimiento económico. </w:t>
      </w:r>
    </w:p>
    <w:p w:rsidR="003D1905" w:rsidRDefault="003D1905" w:rsidP="003D1905">
      <w:pPr>
        <w:pStyle w:val="Prrafodelista"/>
        <w:numPr>
          <w:ilvl w:val="0"/>
          <w:numId w:val="1"/>
        </w:numPr>
        <w:autoSpaceDE w:val="0"/>
        <w:autoSpaceDN w:val="0"/>
        <w:adjustRightInd w:val="0"/>
        <w:spacing w:after="0" w:line="240" w:lineRule="auto"/>
        <w:jc w:val="both"/>
        <w:rPr>
          <w:rFonts w:cs="Arial"/>
          <w:sz w:val="24"/>
          <w:szCs w:val="24"/>
        </w:rPr>
      </w:pPr>
      <w:r>
        <w:rPr>
          <w:rFonts w:cs="Arial"/>
          <w:sz w:val="24"/>
          <w:szCs w:val="24"/>
        </w:rPr>
        <w:t>No cumple con los tratados y convenios firmados por nuestro país porque impide el acceso pronto a la justicia. En la provincia el proceso de conciliación es voluntaria ante el Ministerio de Trabajo de la PBA.</w:t>
      </w:r>
    </w:p>
    <w:p w:rsidR="007131C3" w:rsidRDefault="007131C3" w:rsidP="003D1905">
      <w:pPr>
        <w:pStyle w:val="Prrafodelista"/>
        <w:numPr>
          <w:ilvl w:val="0"/>
          <w:numId w:val="1"/>
        </w:numPr>
        <w:autoSpaceDE w:val="0"/>
        <w:autoSpaceDN w:val="0"/>
        <w:adjustRightInd w:val="0"/>
        <w:spacing w:after="0" w:line="240" w:lineRule="auto"/>
        <w:jc w:val="both"/>
        <w:rPr>
          <w:rFonts w:cs="Arial"/>
          <w:sz w:val="24"/>
          <w:szCs w:val="24"/>
        </w:rPr>
      </w:pPr>
      <w:r>
        <w:rPr>
          <w:rFonts w:cs="Arial"/>
          <w:sz w:val="24"/>
          <w:szCs w:val="24"/>
        </w:rPr>
        <w:t>Doctrinarios sostienen que es inconstitucional</w:t>
      </w:r>
      <w:r w:rsidR="00451979">
        <w:rPr>
          <w:rFonts w:cs="Arial"/>
          <w:sz w:val="24"/>
          <w:szCs w:val="24"/>
        </w:rPr>
        <w:t>. Un juez tiene potestad para llamar a una audiencia de conciliación.</w:t>
      </w:r>
    </w:p>
    <w:p w:rsidR="00451979" w:rsidRDefault="00451979" w:rsidP="00451979">
      <w:pPr>
        <w:autoSpaceDE w:val="0"/>
        <w:autoSpaceDN w:val="0"/>
        <w:adjustRightInd w:val="0"/>
        <w:spacing w:after="0" w:line="240" w:lineRule="auto"/>
        <w:jc w:val="both"/>
        <w:rPr>
          <w:rFonts w:cs="Arial"/>
          <w:sz w:val="24"/>
          <w:szCs w:val="24"/>
        </w:rPr>
      </w:pPr>
    </w:p>
    <w:p w:rsidR="00451979" w:rsidRPr="00451979" w:rsidRDefault="00451979" w:rsidP="00451979">
      <w:pPr>
        <w:autoSpaceDE w:val="0"/>
        <w:autoSpaceDN w:val="0"/>
        <w:adjustRightInd w:val="0"/>
        <w:spacing w:after="0" w:line="240" w:lineRule="auto"/>
        <w:jc w:val="both"/>
        <w:rPr>
          <w:rFonts w:cs="Arial"/>
          <w:sz w:val="24"/>
          <w:szCs w:val="24"/>
          <w:u w:val="single"/>
        </w:rPr>
      </w:pPr>
      <w:r w:rsidRPr="00451979">
        <w:rPr>
          <w:rFonts w:cs="Arial"/>
          <w:sz w:val="24"/>
          <w:szCs w:val="24"/>
          <w:u w:val="single"/>
        </w:rPr>
        <w:t>Características</w:t>
      </w:r>
      <w:r>
        <w:rPr>
          <w:rFonts w:cs="Arial"/>
          <w:sz w:val="24"/>
          <w:szCs w:val="24"/>
          <w:u w:val="single"/>
        </w:rPr>
        <w:t>:</w:t>
      </w:r>
    </w:p>
    <w:p w:rsidR="00451979" w:rsidRDefault="00451979" w:rsidP="00451979">
      <w:pPr>
        <w:pStyle w:val="Prrafodelista"/>
        <w:numPr>
          <w:ilvl w:val="0"/>
          <w:numId w:val="2"/>
        </w:numPr>
        <w:autoSpaceDE w:val="0"/>
        <w:autoSpaceDN w:val="0"/>
        <w:adjustRightInd w:val="0"/>
        <w:spacing w:after="0" w:line="240" w:lineRule="auto"/>
        <w:jc w:val="both"/>
        <w:rPr>
          <w:rFonts w:cs="Arial"/>
          <w:sz w:val="24"/>
          <w:szCs w:val="24"/>
        </w:rPr>
      </w:pPr>
      <w:r w:rsidRPr="00451979">
        <w:rPr>
          <w:rFonts w:cs="Arial"/>
          <w:sz w:val="24"/>
          <w:szCs w:val="24"/>
        </w:rPr>
        <w:t xml:space="preserve">Es administrativo – Ejecutado por el Ministerio de Trabajo de La Nación. </w:t>
      </w:r>
    </w:p>
    <w:p w:rsidR="00451979" w:rsidRDefault="00451979" w:rsidP="00451979">
      <w:pPr>
        <w:pStyle w:val="Prrafodelista"/>
        <w:numPr>
          <w:ilvl w:val="0"/>
          <w:numId w:val="2"/>
        </w:numPr>
        <w:autoSpaceDE w:val="0"/>
        <w:autoSpaceDN w:val="0"/>
        <w:adjustRightInd w:val="0"/>
        <w:spacing w:after="0" w:line="240" w:lineRule="auto"/>
        <w:jc w:val="both"/>
        <w:rPr>
          <w:rFonts w:cs="Arial"/>
          <w:sz w:val="24"/>
          <w:szCs w:val="24"/>
        </w:rPr>
      </w:pPr>
      <w:r>
        <w:rPr>
          <w:rFonts w:cs="Arial"/>
          <w:sz w:val="24"/>
          <w:szCs w:val="24"/>
        </w:rPr>
        <w:t xml:space="preserve">Reclamos Individuales y </w:t>
      </w:r>
      <w:proofErr w:type="spellStart"/>
      <w:r>
        <w:rPr>
          <w:rFonts w:cs="Arial"/>
          <w:sz w:val="24"/>
          <w:szCs w:val="24"/>
        </w:rPr>
        <w:t>plurindividuales</w:t>
      </w:r>
      <w:proofErr w:type="spellEnd"/>
    </w:p>
    <w:p w:rsidR="00451979" w:rsidRDefault="00451979" w:rsidP="00451979">
      <w:pPr>
        <w:pStyle w:val="Prrafodelista"/>
        <w:numPr>
          <w:ilvl w:val="0"/>
          <w:numId w:val="2"/>
        </w:numPr>
        <w:autoSpaceDE w:val="0"/>
        <w:autoSpaceDN w:val="0"/>
        <w:adjustRightInd w:val="0"/>
        <w:spacing w:after="0" w:line="240" w:lineRule="auto"/>
        <w:jc w:val="both"/>
        <w:rPr>
          <w:rFonts w:cs="Arial"/>
          <w:sz w:val="24"/>
          <w:szCs w:val="24"/>
        </w:rPr>
      </w:pPr>
      <w:r>
        <w:rPr>
          <w:rFonts w:cs="Arial"/>
          <w:sz w:val="24"/>
          <w:szCs w:val="24"/>
        </w:rPr>
        <w:t>Se sustancia ante un conciliador laboral habilitado</w:t>
      </w:r>
      <w:r w:rsidR="00554952">
        <w:rPr>
          <w:rFonts w:cs="Arial"/>
          <w:sz w:val="24"/>
          <w:szCs w:val="24"/>
        </w:rPr>
        <w:t xml:space="preserve"> por el Ministerio de Justicia y de Trabajo.</w:t>
      </w:r>
    </w:p>
    <w:p w:rsidR="00554952" w:rsidRDefault="00554952" w:rsidP="00451979">
      <w:pPr>
        <w:pStyle w:val="Prrafodelista"/>
        <w:numPr>
          <w:ilvl w:val="0"/>
          <w:numId w:val="2"/>
        </w:numPr>
        <w:autoSpaceDE w:val="0"/>
        <w:autoSpaceDN w:val="0"/>
        <w:adjustRightInd w:val="0"/>
        <w:spacing w:after="0" w:line="240" w:lineRule="auto"/>
        <w:jc w:val="both"/>
        <w:rPr>
          <w:rFonts w:cs="Arial"/>
          <w:sz w:val="24"/>
          <w:szCs w:val="24"/>
        </w:rPr>
      </w:pPr>
      <w:r>
        <w:rPr>
          <w:rFonts w:cs="Arial"/>
          <w:sz w:val="24"/>
          <w:szCs w:val="24"/>
        </w:rPr>
        <w:t xml:space="preserve">Se presenta ante el Ministerio de Trabajo previo a iniciar un proceso con el </w:t>
      </w:r>
      <w:proofErr w:type="spellStart"/>
      <w:r>
        <w:rPr>
          <w:rFonts w:cs="Arial"/>
          <w:sz w:val="24"/>
          <w:szCs w:val="24"/>
        </w:rPr>
        <w:t>pagtrocinio</w:t>
      </w:r>
      <w:proofErr w:type="spellEnd"/>
      <w:r>
        <w:rPr>
          <w:rFonts w:cs="Arial"/>
          <w:sz w:val="24"/>
          <w:szCs w:val="24"/>
        </w:rPr>
        <w:t xml:space="preserve"> de un letrado inscripto en el </w:t>
      </w:r>
      <w:proofErr w:type="spellStart"/>
      <w:r>
        <w:rPr>
          <w:rFonts w:cs="Arial"/>
          <w:sz w:val="24"/>
          <w:szCs w:val="24"/>
        </w:rPr>
        <w:t>Seclo</w:t>
      </w:r>
      <w:proofErr w:type="spellEnd"/>
      <w:r>
        <w:rPr>
          <w:rFonts w:cs="Arial"/>
          <w:sz w:val="24"/>
          <w:szCs w:val="24"/>
        </w:rPr>
        <w:t>.</w:t>
      </w:r>
    </w:p>
    <w:p w:rsidR="00554952" w:rsidRDefault="00554952" w:rsidP="00554952">
      <w:pPr>
        <w:autoSpaceDE w:val="0"/>
        <w:autoSpaceDN w:val="0"/>
        <w:adjustRightInd w:val="0"/>
        <w:spacing w:after="0" w:line="240" w:lineRule="auto"/>
        <w:jc w:val="both"/>
        <w:rPr>
          <w:rFonts w:cs="Arial"/>
          <w:sz w:val="24"/>
          <w:szCs w:val="24"/>
        </w:rPr>
      </w:pPr>
    </w:p>
    <w:p w:rsidR="00554952" w:rsidRDefault="00554952" w:rsidP="00554952">
      <w:pPr>
        <w:autoSpaceDE w:val="0"/>
        <w:autoSpaceDN w:val="0"/>
        <w:adjustRightInd w:val="0"/>
        <w:spacing w:after="0" w:line="240" w:lineRule="auto"/>
        <w:jc w:val="both"/>
        <w:rPr>
          <w:rFonts w:cs="Arial"/>
          <w:sz w:val="24"/>
          <w:szCs w:val="24"/>
        </w:rPr>
      </w:pPr>
      <w:r>
        <w:rPr>
          <w:rFonts w:cs="Arial"/>
          <w:sz w:val="24"/>
          <w:szCs w:val="24"/>
        </w:rPr>
        <w:t>Partes:</w:t>
      </w:r>
    </w:p>
    <w:p w:rsidR="00554952" w:rsidRDefault="00554952" w:rsidP="00554952">
      <w:pPr>
        <w:autoSpaceDE w:val="0"/>
        <w:autoSpaceDN w:val="0"/>
        <w:adjustRightInd w:val="0"/>
        <w:spacing w:after="0" w:line="240" w:lineRule="auto"/>
        <w:jc w:val="both"/>
        <w:rPr>
          <w:rFonts w:cs="Arial"/>
          <w:sz w:val="24"/>
          <w:szCs w:val="24"/>
        </w:rPr>
      </w:pPr>
      <w:r>
        <w:rPr>
          <w:rFonts w:cs="Arial"/>
          <w:sz w:val="24"/>
          <w:szCs w:val="24"/>
        </w:rPr>
        <w:t>Requerido: es el demandado</w:t>
      </w:r>
    </w:p>
    <w:p w:rsidR="00554952" w:rsidRDefault="00554952" w:rsidP="00554952">
      <w:pPr>
        <w:autoSpaceDE w:val="0"/>
        <w:autoSpaceDN w:val="0"/>
        <w:adjustRightInd w:val="0"/>
        <w:spacing w:after="0" w:line="240" w:lineRule="auto"/>
        <w:jc w:val="both"/>
        <w:rPr>
          <w:rFonts w:cs="Arial"/>
          <w:sz w:val="24"/>
          <w:szCs w:val="24"/>
        </w:rPr>
      </w:pPr>
      <w:proofErr w:type="spellStart"/>
      <w:r>
        <w:rPr>
          <w:rFonts w:cs="Arial"/>
          <w:sz w:val="24"/>
          <w:szCs w:val="24"/>
        </w:rPr>
        <w:t>Requiriente</w:t>
      </w:r>
      <w:proofErr w:type="spellEnd"/>
      <w:r>
        <w:rPr>
          <w:rFonts w:cs="Arial"/>
          <w:sz w:val="24"/>
          <w:szCs w:val="24"/>
        </w:rPr>
        <w:t>: es el actor (no pueden ser mas de 5 por expediente).</w:t>
      </w:r>
    </w:p>
    <w:p w:rsidR="00554952" w:rsidRDefault="00554952" w:rsidP="00554952">
      <w:pPr>
        <w:autoSpaceDE w:val="0"/>
        <w:autoSpaceDN w:val="0"/>
        <w:adjustRightInd w:val="0"/>
        <w:spacing w:after="0" w:line="240" w:lineRule="auto"/>
        <w:jc w:val="both"/>
        <w:rPr>
          <w:rFonts w:cs="Arial"/>
          <w:sz w:val="24"/>
          <w:szCs w:val="24"/>
        </w:rPr>
      </w:pPr>
    </w:p>
    <w:p w:rsidR="00554952" w:rsidRDefault="00554952" w:rsidP="00554952">
      <w:pPr>
        <w:autoSpaceDE w:val="0"/>
        <w:autoSpaceDN w:val="0"/>
        <w:adjustRightInd w:val="0"/>
        <w:spacing w:after="0" w:line="240" w:lineRule="auto"/>
        <w:jc w:val="both"/>
        <w:rPr>
          <w:rFonts w:cs="Arial"/>
          <w:sz w:val="24"/>
          <w:szCs w:val="24"/>
        </w:rPr>
      </w:pPr>
      <w:r>
        <w:rPr>
          <w:rFonts w:cs="Arial"/>
          <w:sz w:val="24"/>
          <w:szCs w:val="24"/>
        </w:rPr>
        <w:t>Proceso:</w:t>
      </w:r>
    </w:p>
    <w:p w:rsidR="00554952" w:rsidRDefault="00554952" w:rsidP="00554952">
      <w:pPr>
        <w:autoSpaceDE w:val="0"/>
        <w:autoSpaceDN w:val="0"/>
        <w:adjustRightInd w:val="0"/>
        <w:spacing w:after="0" w:line="240" w:lineRule="auto"/>
        <w:jc w:val="both"/>
        <w:rPr>
          <w:rFonts w:cs="Arial"/>
          <w:sz w:val="24"/>
          <w:szCs w:val="24"/>
        </w:rPr>
      </w:pPr>
      <w:r>
        <w:rPr>
          <w:rFonts w:cs="Arial"/>
          <w:sz w:val="24"/>
          <w:szCs w:val="24"/>
        </w:rPr>
        <w:t>Se completa un formulario con todos los datos del trabajador, del empleador, el objeto del reclamo y su encuadre jurídico.</w:t>
      </w:r>
    </w:p>
    <w:p w:rsidR="00EE2811" w:rsidRDefault="00EE2811" w:rsidP="00554952">
      <w:pPr>
        <w:autoSpaceDE w:val="0"/>
        <w:autoSpaceDN w:val="0"/>
        <w:adjustRightInd w:val="0"/>
        <w:spacing w:after="0" w:line="240" w:lineRule="auto"/>
        <w:jc w:val="both"/>
        <w:rPr>
          <w:rFonts w:cs="Arial"/>
          <w:sz w:val="24"/>
          <w:szCs w:val="24"/>
        </w:rPr>
      </w:pPr>
      <w:r>
        <w:rPr>
          <w:rFonts w:cs="Arial"/>
          <w:sz w:val="24"/>
          <w:szCs w:val="24"/>
        </w:rPr>
        <w:t xml:space="preserve">Puede iniciarlo el empleador: en caso de consignación (el formulario lo llena el </w:t>
      </w:r>
      <w:proofErr w:type="spellStart"/>
      <w:r>
        <w:rPr>
          <w:rFonts w:cs="Arial"/>
          <w:sz w:val="24"/>
          <w:szCs w:val="24"/>
        </w:rPr>
        <w:t>patrocinante</w:t>
      </w:r>
      <w:proofErr w:type="spellEnd"/>
      <w:r>
        <w:rPr>
          <w:rFonts w:cs="Arial"/>
          <w:sz w:val="24"/>
          <w:szCs w:val="24"/>
        </w:rPr>
        <w:t xml:space="preserve"> del demandado)</w:t>
      </w:r>
    </w:p>
    <w:p w:rsidR="00EE2811" w:rsidRDefault="00EE2811" w:rsidP="00554952">
      <w:pPr>
        <w:autoSpaceDE w:val="0"/>
        <w:autoSpaceDN w:val="0"/>
        <w:adjustRightInd w:val="0"/>
        <w:spacing w:after="0" w:line="240" w:lineRule="auto"/>
        <w:jc w:val="both"/>
        <w:rPr>
          <w:rFonts w:cs="Arial"/>
          <w:sz w:val="24"/>
          <w:szCs w:val="24"/>
        </w:rPr>
      </w:pPr>
      <w:r>
        <w:rPr>
          <w:rFonts w:cs="Arial"/>
          <w:sz w:val="24"/>
          <w:szCs w:val="24"/>
        </w:rPr>
        <w:t xml:space="preserve">Puede iniciarlo el trabajador: el formulario lo llena el </w:t>
      </w:r>
      <w:proofErr w:type="spellStart"/>
      <w:r>
        <w:rPr>
          <w:rFonts w:cs="Arial"/>
          <w:sz w:val="24"/>
          <w:szCs w:val="24"/>
        </w:rPr>
        <w:t>requiriente</w:t>
      </w:r>
      <w:proofErr w:type="spellEnd"/>
      <w:r>
        <w:rPr>
          <w:rFonts w:cs="Arial"/>
          <w:sz w:val="24"/>
          <w:szCs w:val="24"/>
        </w:rPr>
        <w:t>.</w:t>
      </w:r>
    </w:p>
    <w:p w:rsidR="00EE2811" w:rsidRDefault="00EE2811" w:rsidP="00554952">
      <w:pPr>
        <w:autoSpaceDE w:val="0"/>
        <w:autoSpaceDN w:val="0"/>
        <w:adjustRightInd w:val="0"/>
        <w:spacing w:after="0" w:line="240" w:lineRule="auto"/>
        <w:jc w:val="both"/>
        <w:rPr>
          <w:rFonts w:cs="Arial"/>
          <w:sz w:val="24"/>
          <w:szCs w:val="24"/>
        </w:rPr>
      </w:pPr>
      <w:r>
        <w:rPr>
          <w:rFonts w:cs="Arial"/>
          <w:sz w:val="24"/>
          <w:szCs w:val="24"/>
        </w:rPr>
        <w:t xml:space="preserve">Se saca turno </w:t>
      </w:r>
      <w:r w:rsidR="009C63CE">
        <w:rPr>
          <w:rFonts w:cs="Arial"/>
          <w:sz w:val="24"/>
          <w:szCs w:val="24"/>
        </w:rPr>
        <w:t>vía</w:t>
      </w:r>
      <w:r>
        <w:rPr>
          <w:rFonts w:cs="Arial"/>
          <w:sz w:val="24"/>
          <w:szCs w:val="24"/>
        </w:rPr>
        <w:t xml:space="preserve"> internet, se imprime un formulario y se debe presentar con </w:t>
      </w:r>
      <w:proofErr w:type="spellStart"/>
      <w:r>
        <w:rPr>
          <w:rFonts w:cs="Arial"/>
          <w:sz w:val="24"/>
          <w:szCs w:val="24"/>
        </w:rPr>
        <w:t>dni</w:t>
      </w:r>
      <w:proofErr w:type="spellEnd"/>
      <w:r>
        <w:rPr>
          <w:rFonts w:cs="Arial"/>
          <w:sz w:val="24"/>
          <w:szCs w:val="24"/>
        </w:rPr>
        <w:t xml:space="preserve"> y formulario. Se notifica que </w:t>
      </w:r>
      <w:r w:rsidR="009C63CE">
        <w:rPr>
          <w:rFonts w:cs="Arial"/>
          <w:sz w:val="24"/>
          <w:szCs w:val="24"/>
        </w:rPr>
        <w:t>día</w:t>
      </w:r>
      <w:r>
        <w:rPr>
          <w:rFonts w:cs="Arial"/>
          <w:sz w:val="24"/>
          <w:szCs w:val="24"/>
        </w:rPr>
        <w:t xml:space="preserve">, lugar, hora y que conciliador va a actuar. </w:t>
      </w:r>
      <w:proofErr w:type="spellStart"/>
      <w:r>
        <w:rPr>
          <w:rFonts w:cs="Arial"/>
          <w:sz w:val="24"/>
          <w:szCs w:val="24"/>
        </w:rPr>
        <w:t>Seclo</w:t>
      </w:r>
      <w:proofErr w:type="spellEnd"/>
      <w:r>
        <w:rPr>
          <w:rFonts w:cs="Arial"/>
          <w:sz w:val="24"/>
          <w:szCs w:val="24"/>
        </w:rPr>
        <w:t xml:space="preserve"> notifica por telegrama a la otra parte.</w:t>
      </w:r>
    </w:p>
    <w:p w:rsidR="00EE2811" w:rsidRDefault="00EE2811" w:rsidP="00554952">
      <w:pPr>
        <w:autoSpaceDE w:val="0"/>
        <w:autoSpaceDN w:val="0"/>
        <w:adjustRightInd w:val="0"/>
        <w:spacing w:after="0" w:line="240" w:lineRule="auto"/>
        <w:jc w:val="both"/>
        <w:rPr>
          <w:rFonts w:cs="Arial"/>
          <w:sz w:val="24"/>
          <w:szCs w:val="24"/>
        </w:rPr>
      </w:pPr>
    </w:p>
    <w:p w:rsidR="00EE2811" w:rsidRDefault="00EE2811" w:rsidP="00554952">
      <w:pPr>
        <w:autoSpaceDE w:val="0"/>
        <w:autoSpaceDN w:val="0"/>
        <w:adjustRightInd w:val="0"/>
        <w:spacing w:after="0" w:line="240" w:lineRule="auto"/>
        <w:jc w:val="both"/>
        <w:rPr>
          <w:rFonts w:cs="Arial"/>
          <w:sz w:val="24"/>
          <w:szCs w:val="24"/>
        </w:rPr>
      </w:pPr>
      <w:r>
        <w:rPr>
          <w:rFonts w:cs="Arial"/>
          <w:sz w:val="24"/>
          <w:szCs w:val="24"/>
        </w:rPr>
        <w:t xml:space="preserve">El conciliador, puede </w:t>
      </w:r>
      <w:r w:rsidR="009C63CE">
        <w:rPr>
          <w:rFonts w:cs="Arial"/>
          <w:sz w:val="24"/>
          <w:szCs w:val="24"/>
        </w:rPr>
        <w:t>proponer</w:t>
      </w:r>
      <w:r>
        <w:rPr>
          <w:rFonts w:cs="Arial"/>
          <w:sz w:val="24"/>
          <w:szCs w:val="24"/>
        </w:rPr>
        <w:t xml:space="preserve"> pero no imponer la solución. Lo que se dice en la audiencia no queda registrado en ningún lado, hay un pacto de confidencialidad. Se labra un acta donde dice las partes presentes y si se fija una nueva audiencia. El proceso no puede durar </w:t>
      </w:r>
      <w:r w:rsidR="009C63CE">
        <w:rPr>
          <w:rFonts w:cs="Arial"/>
          <w:sz w:val="24"/>
          <w:szCs w:val="24"/>
        </w:rPr>
        <w:t>más</w:t>
      </w:r>
      <w:r>
        <w:rPr>
          <w:rFonts w:cs="Arial"/>
          <w:sz w:val="24"/>
          <w:szCs w:val="24"/>
        </w:rPr>
        <w:t xml:space="preserve"> de 30 </w:t>
      </w:r>
      <w:r w:rsidR="009C63CE">
        <w:rPr>
          <w:rFonts w:cs="Arial"/>
          <w:sz w:val="24"/>
          <w:szCs w:val="24"/>
        </w:rPr>
        <w:t>días</w:t>
      </w:r>
      <w:r>
        <w:rPr>
          <w:rFonts w:cs="Arial"/>
          <w:sz w:val="24"/>
          <w:szCs w:val="24"/>
        </w:rPr>
        <w:t xml:space="preserve"> (pudiendo extenderse 15 </w:t>
      </w:r>
      <w:r w:rsidR="009C63CE">
        <w:rPr>
          <w:rFonts w:cs="Arial"/>
          <w:sz w:val="24"/>
          <w:szCs w:val="24"/>
        </w:rPr>
        <w:t>días</w:t>
      </w:r>
      <w:r>
        <w:rPr>
          <w:rFonts w:cs="Arial"/>
          <w:sz w:val="24"/>
          <w:szCs w:val="24"/>
        </w:rPr>
        <w:t xml:space="preserve"> </w:t>
      </w:r>
      <w:r w:rsidR="009C63CE">
        <w:rPr>
          <w:rFonts w:cs="Arial"/>
          <w:sz w:val="24"/>
          <w:szCs w:val="24"/>
        </w:rPr>
        <w:t>más</w:t>
      </w:r>
      <w:r>
        <w:rPr>
          <w:rFonts w:cs="Arial"/>
          <w:sz w:val="24"/>
          <w:szCs w:val="24"/>
        </w:rPr>
        <w:t>).</w:t>
      </w:r>
    </w:p>
    <w:p w:rsidR="00EE2811" w:rsidRDefault="00427C4F" w:rsidP="00554952">
      <w:pPr>
        <w:autoSpaceDE w:val="0"/>
        <w:autoSpaceDN w:val="0"/>
        <w:adjustRightInd w:val="0"/>
        <w:spacing w:after="0" w:line="240" w:lineRule="auto"/>
        <w:jc w:val="both"/>
        <w:rPr>
          <w:rFonts w:cs="Arial"/>
          <w:sz w:val="24"/>
          <w:szCs w:val="24"/>
        </w:rPr>
      </w:pPr>
      <w:r>
        <w:rPr>
          <w:rFonts w:cs="Arial"/>
          <w:sz w:val="24"/>
          <w:szCs w:val="24"/>
        </w:rPr>
        <w:t xml:space="preserve">Si se llega a un acuerdo, se labra un acta que contenga al mismo. Este acuerdo se lleva al </w:t>
      </w:r>
      <w:proofErr w:type="spellStart"/>
      <w:r>
        <w:rPr>
          <w:rFonts w:cs="Arial"/>
          <w:sz w:val="24"/>
          <w:szCs w:val="24"/>
        </w:rPr>
        <w:t>Seclo</w:t>
      </w:r>
      <w:proofErr w:type="spellEnd"/>
      <w:r>
        <w:rPr>
          <w:rFonts w:cs="Arial"/>
          <w:sz w:val="24"/>
          <w:szCs w:val="24"/>
        </w:rPr>
        <w:t>, que debe analizar y homologar el mismo.</w:t>
      </w:r>
    </w:p>
    <w:p w:rsidR="00427C4F" w:rsidRDefault="00427C4F" w:rsidP="00554952">
      <w:pPr>
        <w:autoSpaceDE w:val="0"/>
        <w:autoSpaceDN w:val="0"/>
        <w:adjustRightInd w:val="0"/>
        <w:spacing w:after="0" w:line="240" w:lineRule="auto"/>
        <w:jc w:val="both"/>
        <w:rPr>
          <w:rFonts w:cs="Arial"/>
          <w:sz w:val="24"/>
          <w:szCs w:val="24"/>
        </w:rPr>
      </w:pPr>
    </w:p>
    <w:p w:rsidR="00427C4F" w:rsidRDefault="00086F3B" w:rsidP="00554952">
      <w:pPr>
        <w:autoSpaceDE w:val="0"/>
        <w:autoSpaceDN w:val="0"/>
        <w:adjustRightInd w:val="0"/>
        <w:spacing w:after="0" w:line="240" w:lineRule="auto"/>
        <w:jc w:val="both"/>
        <w:rPr>
          <w:rFonts w:cs="Arial"/>
          <w:sz w:val="24"/>
          <w:szCs w:val="24"/>
        </w:rPr>
      </w:pPr>
      <w:r>
        <w:rPr>
          <w:rFonts w:cs="Arial"/>
          <w:noProof/>
          <w:sz w:val="24"/>
          <w:szCs w:val="24"/>
          <w:lang w:eastAsia="es-AR"/>
        </w:rPr>
        <w:pict>
          <v:shapetype id="_x0000_t32" coordsize="21600,21600" o:spt="32" o:oned="t" path="m,l21600,21600e" filled="f">
            <v:path arrowok="t" fillok="f" o:connecttype="none"/>
            <o:lock v:ext="edit" shapetype="t"/>
          </v:shapetype>
          <v:shape id="_x0000_s1028" type="#_x0000_t32" style="position:absolute;left:0;text-align:left;margin-left:137.25pt;margin-top:9.45pt;width:40.5pt;height:26.25pt;z-index:251660288" o:connectortype="straight">
            <v:stroke endarrow="block"/>
          </v:shape>
        </w:pict>
      </w:r>
      <w:r>
        <w:rPr>
          <w:rFonts w:cs="Arial"/>
          <w:noProof/>
          <w:sz w:val="24"/>
          <w:szCs w:val="24"/>
          <w:lang w:eastAsia="es-AR"/>
        </w:rPr>
        <w:pict>
          <v:shape id="_x0000_s1027" type="#_x0000_t32" style="position:absolute;left:0;text-align:left;margin-left:137.25pt;margin-top:9.45pt;width:40.5pt;height:12pt;z-index:251659264" o:connectortype="straight">
            <v:stroke endarrow="block"/>
          </v:shape>
        </w:pict>
      </w:r>
      <w:r>
        <w:rPr>
          <w:rFonts w:cs="Arial"/>
          <w:noProof/>
          <w:sz w:val="24"/>
          <w:szCs w:val="24"/>
          <w:lang w:eastAsia="es-AR"/>
        </w:rPr>
        <w:pict>
          <v:shape id="_x0000_s1026" type="#_x0000_t32" style="position:absolute;left:0;text-align:left;margin-left:137.25pt;margin-top:9.45pt;width:40.5pt;height:0;z-index:251658240" o:connectortype="straight">
            <v:stroke endarrow="block"/>
          </v:shape>
        </w:pict>
      </w:r>
      <w:r w:rsidR="00427C4F">
        <w:rPr>
          <w:rFonts w:cs="Arial"/>
          <w:sz w:val="24"/>
          <w:szCs w:val="24"/>
        </w:rPr>
        <w:t>El MT tiene facultades para                homologar</w:t>
      </w:r>
    </w:p>
    <w:p w:rsidR="00427C4F" w:rsidRDefault="00427C4F" w:rsidP="00554952">
      <w:pPr>
        <w:autoSpaceDE w:val="0"/>
        <w:autoSpaceDN w:val="0"/>
        <w:adjustRightInd w:val="0"/>
        <w:spacing w:after="0" w:line="240" w:lineRule="auto"/>
        <w:jc w:val="both"/>
        <w:rPr>
          <w:rFonts w:cs="Arial"/>
          <w:sz w:val="24"/>
          <w:szCs w:val="24"/>
        </w:rPr>
      </w:pPr>
      <w:r>
        <w:rPr>
          <w:rFonts w:cs="Arial"/>
          <w:sz w:val="24"/>
          <w:szCs w:val="24"/>
        </w:rPr>
        <w:t xml:space="preserve">                                                             No homologar</w:t>
      </w:r>
    </w:p>
    <w:p w:rsidR="00427C4F" w:rsidRDefault="00427C4F" w:rsidP="00554952">
      <w:pPr>
        <w:autoSpaceDE w:val="0"/>
        <w:autoSpaceDN w:val="0"/>
        <w:adjustRightInd w:val="0"/>
        <w:spacing w:after="0" w:line="240" w:lineRule="auto"/>
        <w:jc w:val="both"/>
        <w:rPr>
          <w:rFonts w:cs="Arial"/>
          <w:sz w:val="24"/>
          <w:szCs w:val="24"/>
        </w:rPr>
      </w:pPr>
      <w:r>
        <w:rPr>
          <w:rFonts w:cs="Arial"/>
          <w:sz w:val="24"/>
          <w:szCs w:val="24"/>
        </w:rPr>
        <w:t xml:space="preserve">                                                             Realizar observaciones</w:t>
      </w:r>
    </w:p>
    <w:p w:rsidR="00427C4F" w:rsidRDefault="00427C4F" w:rsidP="00554952">
      <w:pPr>
        <w:autoSpaceDE w:val="0"/>
        <w:autoSpaceDN w:val="0"/>
        <w:adjustRightInd w:val="0"/>
        <w:spacing w:after="0" w:line="240" w:lineRule="auto"/>
        <w:jc w:val="both"/>
        <w:rPr>
          <w:rFonts w:cs="Arial"/>
          <w:sz w:val="24"/>
          <w:szCs w:val="24"/>
        </w:rPr>
      </w:pPr>
    </w:p>
    <w:p w:rsidR="00427C4F" w:rsidRDefault="00427C4F" w:rsidP="00554952">
      <w:pPr>
        <w:autoSpaceDE w:val="0"/>
        <w:autoSpaceDN w:val="0"/>
        <w:adjustRightInd w:val="0"/>
        <w:spacing w:after="0" w:line="240" w:lineRule="auto"/>
        <w:jc w:val="both"/>
        <w:rPr>
          <w:rFonts w:cs="Arial"/>
          <w:sz w:val="24"/>
          <w:szCs w:val="24"/>
        </w:rPr>
      </w:pPr>
      <w:r>
        <w:rPr>
          <w:rFonts w:cs="Arial"/>
          <w:sz w:val="24"/>
          <w:szCs w:val="24"/>
        </w:rPr>
        <w:t xml:space="preserve">Si no hay acuerdo, se labra un acta donde dice que no se llego a un acuerdo, el objeto del reclamo y que queda abierta la instancia judicial. Se debe presentar junto con la demanda. </w:t>
      </w:r>
    </w:p>
    <w:p w:rsidR="00427C4F" w:rsidRDefault="00427C4F" w:rsidP="00554952">
      <w:pPr>
        <w:autoSpaceDE w:val="0"/>
        <w:autoSpaceDN w:val="0"/>
        <w:adjustRightInd w:val="0"/>
        <w:spacing w:after="0" w:line="240" w:lineRule="auto"/>
        <w:jc w:val="both"/>
        <w:rPr>
          <w:rFonts w:cs="Arial"/>
          <w:sz w:val="24"/>
          <w:szCs w:val="24"/>
        </w:rPr>
      </w:pPr>
    </w:p>
    <w:p w:rsidR="00427C4F" w:rsidRDefault="00427C4F" w:rsidP="00554952">
      <w:pPr>
        <w:autoSpaceDE w:val="0"/>
        <w:autoSpaceDN w:val="0"/>
        <w:adjustRightInd w:val="0"/>
        <w:spacing w:after="0" w:line="240" w:lineRule="auto"/>
        <w:jc w:val="both"/>
        <w:rPr>
          <w:rFonts w:cs="Arial"/>
          <w:sz w:val="24"/>
          <w:szCs w:val="24"/>
        </w:rPr>
      </w:pPr>
      <w:r>
        <w:rPr>
          <w:rFonts w:cs="Arial"/>
          <w:sz w:val="24"/>
          <w:szCs w:val="24"/>
        </w:rPr>
        <w:lastRenderedPageBreak/>
        <w:t xml:space="preserve">Si el requerido no recibe la carta porque no es su domicilio, el SECLO le pide al </w:t>
      </w:r>
      <w:proofErr w:type="spellStart"/>
      <w:r>
        <w:rPr>
          <w:rFonts w:cs="Arial"/>
          <w:sz w:val="24"/>
          <w:szCs w:val="24"/>
        </w:rPr>
        <w:t>requiriente</w:t>
      </w:r>
      <w:proofErr w:type="spellEnd"/>
      <w:r>
        <w:rPr>
          <w:rFonts w:cs="Arial"/>
          <w:sz w:val="24"/>
          <w:szCs w:val="24"/>
        </w:rPr>
        <w:t xml:space="preserve"> que informe al SECLO un nuevo domicilio del requerido. Si el </w:t>
      </w:r>
      <w:proofErr w:type="spellStart"/>
      <w:r>
        <w:rPr>
          <w:rFonts w:cs="Arial"/>
          <w:sz w:val="24"/>
          <w:szCs w:val="24"/>
        </w:rPr>
        <w:t>requiriente</w:t>
      </w:r>
      <w:proofErr w:type="spellEnd"/>
      <w:r>
        <w:rPr>
          <w:rFonts w:cs="Arial"/>
          <w:sz w:val="24"/>
          <w:szCs w:val="24"/>
        </w:rPr>
        <w:t xml:space="preserve"> ratifica que era ese el domicilio “bajo su responsabilidad”. El requerido, si acredita que ese no era su domicilio, puede pedir la nulidad de todo el proceso.</w:t>
      </w:r>
      <w:r w:rsidR="00505A0D">
        <w:rPr>
          <w:rFonts w:cs="Arial"/>
          <w:sz w:val="24"/>
          <w:szCs w:val="24"/>
        </w:rPr>
        <w:t xml:space="preserve"> </w:t>
      </w:r>
    </w:p>
    <w:p w:rsidR="00505A0D" w:rsidRDefault="00505A0D" w:rsidP="00554952">
      <w:pPr>
        <w:autoSpaceDE w:val="0"/>
        <w:autoSpaceDN w:val="0"/>
        <w:adjustRightInd w:val="0"/>
        <w:spacing w:after="0" w:line="240" w:lineRule="auto"/>
        <w:jc w:val="both"/>
        <w:rPr>
          <w:rFonts w:cs="Arial"/>
          <w:sz w:val="24"/>
          <w:szCs w:val="24"/>
        </w:rPr>
      </w:pPr>
      <w:r>
        <w:rPr>
          <w:rFonts w:cs="Arial"/>
          <w:sz w:val="24"/>
          <w:szCs w:val="24"/>
        </w:rPr>
        <w:t>Para notificar “bajo su responsabilidad” va un oficial del SECLO (no va el cartero). Si se notifica y no va, se cierra la instancia del SECLO por incomparecencia y se habilita la vía judicial, se le pueden cobrar multa. (</w:t>
      </w:r>
      <w:proofErr w:type="gramStart"/>
      <w:r>
        <w:rPr>
          <w:rFonts w:cs="Arial"/>
          <w:sz w:val="24"/>
          <w:szCs w:val="24"/>
        </w:rPr>
        <w:t>si</w:t>
      </w:r>
      <w:proofErr w:type="gramEnd"/>
      <w:r>
        <w:rPr>
          <w:rFonts w:cs="Arial"/>
          <w:sz w:val="24"/>
          <w:szCs w:val="24"/>
        </w:rPr>
        <w:t xml:space="preserve"> no va </w:t>
      </w:r>
      <w:r w:rsidR="009C63CE">
        <w:rPr>
          <w:rFonts w:cs="Arial"/>
          <w:sz w:val="24"/>
          <w:szCs w:val="24"/>
        </w:rPr>
        <w:t>más</w:t>
      </w:r>
      <w:r>
        <w:rPr>
          <w:rFonts w:cs="Arial"/>
          <w:sz w:val="24"/>
          <w:szCs w:val="24"/>
        </w:rPr>
        <w:t xml:space="preserve"> de dos veces).</w:t>
      </w:r>
    </w:p>
    <w:p w:rsidR="00505A0D" w:rsidRDefault="00505A0D" w:rsidP="00554952">
      <w:pPr>
        <w:autoSpaceDE w:val="0"/>
        <w:autoSpaceDN w:val="0"/>
        <w:adjustRightInd w:val="0"/>
        <w:spacing w:after="0" w:line="240" w:lineRule="auto"/>
        <w:jc w:val="both"/>
        <w:rPr>
          <w:rFonts w:cs="Arial"/>
          <w:sz w:val="24"/>
          <w:szCs w:val="24"/>
        </w:rPr>
      </w:pPr>
      <w:r>
        <w:rPr>
          <w:rFonts w:cs="Arial"/>
          <w:sz w:val="24"/>
          <w:szCs w:val="24"/>
        </w:rPr>
        <w:t xml:space="preserve">Si el que no se presenta es el trabajador, la primera vez, se fija otra audiencia, si no se presenta a esa segunda, se archiva el expediente. </w:t>
      </w:r>
    </w:p>
    <w:p w:rsidR="00505A0D" w:rsidRDefault="00505A0D" w:rsidP="00554952">
      <w:pPr>
        <w:autoSpaceDE w:val="0"/>
        <w:autoSpaceDN w:val="0"/>
        <w:adjustRightInd w:val="0"/>
        <w:spacing w:after="0" w:line="240" w:lineRule="auto"/>
        <w:jc w:val="both"/>
        <w:rPr>
          <w:rFonts w:cs="Arial"/>
          <w:sz w:val="24"/>
          <w:szCs w:val="24"/>
        </w:rPr>
      </w:pPr>
      <w:r>
        <w:rPr>
          <w:rFonts w:cs="Arial"/>
          <w:sz w:val="24"/>
          <w:szCs w:val="24"/>
        </w:rPr>
        <w:t>Si extraoficialmente los letrados y las partes hablan y se llega a un acuerdo, se puede reabrir el SECLO.</w:t>
      </w:r>
    </w:p>
    <w:p w:rsidR="00505A0D" w:rsidRDefault="00505A0D" w:rsidP="00554952">
      <w:pPr>
        <w:autoSpaceDE w:val="0"/>
        <w:autoSpaceDN w:val="0"/>
        <w:adjustRightInd w:val="0"/>
        <w:spacing w:after="0" w:line="240" w:lineRule="auto"/>
        <w:jc w:val="both"/>
        <w:rPr>
          <w:rFonts w:cs="Arial"/>
          <w:sz w:val="24"/>
          <w:szCs w:val="24"/>
        </w:rPr>
      </w:pPr>
    </w:p>
    <w:p w:rsidR="00505A0D" w:rsidRDefault="00086F3B" w:rsidP="00554952">
      <w:pPr>
        <w:autoSpaceDE w:val="0"/>
        <w:autoSpaceDN w:val="0"/>
        <w:adjustRightInd w:val="0"/>
        <w:spacing w:after="0" w:line="240" w:lineRule="auto"/>
        <w:jc w:val="both"/>
        <w:rPr>
          <w:rFonts w:cs="Arial"/>
          <w:sz w:val="24"/>
          <w:szCs w:val="24"/>
        </w:rPr>
      </w:pPr>
      <w:r>
        <w:rPr>
          <w:rFonts w:cs="Arial"/>
          <w:noProof/>
          <w:sz w:val="24"/>
          <w:szCs w:val="24"/>
          <w:lang w:eastAsia="es-AR"/>
        </w:rPr>
        <w:pict>
          <v:shape id="_x0000_s1029" type="#_x0000_t32" style="position:absolute;left:0;text-align:left;margin-left:245.25pt;margin-top:8.5pt;width:36pt;height:0;z-index:251661312" o:connectortype="straight">
            <v:stroke endarrow="block"/>
          </v:shape>
        </w:pict>
      </w:r>
      <w:r w:rsidR="00505A0D">
        <w:rPr>
          <w:rFonts w:cs="Arial"/>
          <w:sz w:val="24"/>
          <w:szCs w:val="24"/>
        </w:rPr>
        <w:t>El abogado no puede desistir, cobrar, conciliar              son actos procesales. Si los hace, el acto queda sujeto a la ratificación por parte del trabajador.</w:t>
      </w:r>
    </w:p>
    <w:p w:rsidR="00E242BA" w:rsidRDefault="00E242BA" w:rsidP="00E242BA">
      <w:pPr>
        <w:autoSpaceDE w:val="0"/>
        <w:autoSpaceDN w:val="0"/>
        <w:adjustRightInd w:val="0"/>
        <w:spacing w:after="0" w:line="240" w:lineRule="auto"/>
        <w:jc w:val="both"/>
        <w:rPr>
          <w:rFonts w:cs="Arial"/>
          <w:b/>
          <w:sz w:val="24"/>
          <w:szCs w:val="24"/>
          <w:u w:val="single"/>
        </w:rPr>
      </w:pPr>
    </w:p>
    <w:p w:rsidR="00E242BA" w:rsidRDefault="00E242BA" w:rsidP="00E242BA">
      <w:pPr>
        <w:autoSpaceDE w:val="0"/>
        <w:autoSpaceDN w:val="0"/>
        <w:adjustRightInd w:val="0"/>
        <w:spacing w:after="0" w:line="240" w:lineRule="auto"/>
        <w:jc w:val="both"/>
        <w:rPr>
          <w:rFonts w:cs="Arial"/>
          <w:b/>
          <w:sz w:val="24"/>
          <w:szCs w:val="24"/>
          <w:u w:val="single"/>
        </w:rPr>
      </w:pPr>
      <w:r w:rsidRPr="00F23A28">
        <w:rPr>
          <w:rFonts w:cs="Arial"/>
          <w:b/>
          <w:sz w:val="24"/>
          <w:szCs w:val="24"/>
          <w:u w:val="single"/>
        </w:rPr>
        <w:t>LEY 24635</w:t>
      </w:r>
      <w:r>
        <w:rPr>
          <w:rFonts w:cs="Arial"/>
          <w:b/>
          <w:sz w:val="24"/>
          <w:szCs w:val="24"/>
          <w:u w:val="single"/>
        </w:rPr>
        <w:t xml:space="preserve"> </w:t>
      </w:r>
      <w:r w:rsidRPr="00E242BA">
        <w:rPr>
          <w:rFonts w:cs="Arial"/>
          <w:b/>
          <w:sz w:val="24"/>
          <w:szCs w:val="24"/>
          <w:u w:val="single"/>
        </w:rPr>
        <w:t>Procedimiento laboral. Conciliación obligatoria previa. Modificación de la ley 18.345.</w:t>
      </w:r>
    </w:p>
    <w:p w:rsidR="00E242BA" w:rsidRPr="00E242BA" w:rsidRDefault="00E242BA" w:rsidP="00E242BA">
      <w:pPr>
        <w:autoSpaceDE w:val="0"/>
        <w:autoSpaceDN w:val="0"/>
        <w:adjustRightInd w:val="0"/>
        <w:spacing w:after="0" w:line="240" w:lineRule="auto"/>
        <w:jc w:val="both"/>
        <w:rPr>
          <w:rFonts w:cs="Arial"/>
          <w:b/>
          <w:sz w:val="24"/>
          <w:szCs w:val="24"/>
          <w:u w:val="single"/>
        </w:rPr>
      </w:pPr>
    </w:p>
    <w:p w:rsidR="00E242BA" w:rsidRPr="00F23A28"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F23A28">
        <w:rPr>
          <w:rFonts w:asciiTheme="minorHAnsi" w:hAnsiTheme="minorHAnsi"/>
          <w:b/>
          <w:bCs/>
          <w:color w:val="000000"/>
          <w:sz w:val="22"/>
          <w:szCs w:val="22"/>
        </w:rPr>
        <w:t>Art. 1º-</w:t>
      </w:r>
      <w:r w:rsidRPr="00F23A28">
        <w:rPr>
          <w:rStyle w:val="apple-converted-space"/>
          <w:rFonts w:asciiTheme="minorHAnsi" w:hAnsiTheme="minorHAnsi"/>
          <w:color w:val="000000"/>
          <w:sz w:val="22"/>
          <w:szCs w:val="22"/>
        </w:rPr>
        <w:t> </w:t>
      </w:r>
      <w:r w:rsidRPr="00F23A28">
        <w:rPr>
          <w:rFonts w:asciiTheme="minorHAnsi" w:hAnsiTheme="minorHAnsi"/>
          <w:color w:val="000000"/>
          <w:sz w:val="22"/>
          <w:szCs w:val="22"/>
        </w:rPr>
        <w:t xml:space="preserve">Los reclamos individuales y </w:t>
      </w:r>
      <w:proofErr w:type="spellStart"/>
      <w:r w:rsidRPr="00F23A28">
        <w:rPr>
          <w:rFonts w:asciiTheme="minorHAnsi" w:hAnsiTheme="minorHAnsi"/>
          <w:color w:val="000000"/>
          <w:sz w:val="22"/>
          <w:szCs w:val="22"/>
        </w:rPr>
        <w:t>pluriindividuales</w:t>
      </w:r>
      <w:proofErr w:type="spellEnd"/>
      <w:r w:rsidRPr="00F23A28">
        <w:rPr>
          <w:rFonts w:asciiTheme="minorHAnsi" w:hAnsiTheme="minorHAnsi"/>
          <w:color w:val="000000"/>
          <w:sz w:val="22"/>
          <w:szCs w:val="22"/>
        </w:rPr>
        <w:t xml:space="preserve"> que versen sobre conflictos de derecho de la competencia de la justicia nacional del trabajo, serán dirimidos con carácter obligatorio y previo a la demanda judicial, ante el organismo administrativo creado por el art. 4º de esta ley, el que dependerá del Ministerio de Trabajo y Seguridad Social</w:t>
      </w:r>
      <w:r w:rsidRPr="00F23A28">
        <w:rPr>
          <w:rStyle w:val="apple-converted-space"/>
          <w:rFonts w:asciiTheme="minorHAnsi" w:hAnsiTheme="minorHAnsi"/>
          <w:color w:val="000000"/>
          <w:sz w:val="22"/>
          <w:szCs w:val="22"/>
        </w:rPr>
        <w:t> </w:t>
      </w:r>
    </w:p>
    <w:p w:rsidR="00E242BA" w:rsidRDefault="00E242BA" w:rsidP="00E242BA">
      <w:pPr>
        <w:pStyle w:val="NormalWeb"/>
        <w:spacing w:before="0" w:beforeAutospacing="0" w:after="0" w:afterAutospacing="0"/>
        <w:ind w:left="601" w:right="601"/>
        <w:jc w:val="both"/>
        <w:rPr>
          <w:rFonts w:asciiTheme="minorHAnsi" w:hAnsiTheme="minorHAnsi"/>
          <w:b/>
          <w:bCs/>
          <w:color w:val="000000"/>
          <w:sz w:val="22"/>
          <w:szCs w:val="22"/>
        </w:rPr>
      </w:pPr>
    </w:p>
    <w:p w:rsid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F23A28">
        <w:rPr>
          <w:rFonts w:asciiTheme="minorHAnsi" w:hAnsiTheme="minorHAnsi"/>
          <w:b/>
          <w:bCs/>
          <w:color w:val="000000"/>
          <w:sz w:val="22"/>
          <w:szCs w:val="22"/>
        </w:rPr>
        <w:t>Art. 2º-</w:t>
      </w:r>
      <w:r w:rsidRPr="00F23A28">
        <w:rPr>
          <w:rStyle w:val="apple-converted-space"/>
          <w:rFonts w:asciiTheme="minorHAnsi" w:hAnsiTheme="minorHAnsi"/>
          <w:color w:val="000000"/>
          <w:sz w:val="22"/>
          <w:szCs w:val="22"/>
        </w:rPr>
        <w:t> </w:t>
      </w:r>
      <w:r w:rsidRPr="00F23A28">
        <w:rPr>
          <w:rFonts w:asciiTheme="minorHAnsi" w:hAnsiTheme="minorHAnsi"/>
          <w:color w:val="000000"/>
          <w:sz w:val="22"/>
          <w:szCs w:val="22"/>
        </w:rPr>
        <w:t>Quedan exceptuados del carácter obligatorio y previo de esta instancia:</w:t>
      </w:r>
    </w:p>
    <w:p w:rsidR="00E242BA" w:rsidRPr="00F23A28"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F23A28">
        <w:rPr>
          <w:rFonts w:asciiTheme="minorHAnsi" w:hAnsiTheme="minorHAnsi"/>
          <w:color w:val="000000"/>
          <w:sz w:val="22"/>
          <w:szCs w:val="22"/>
        </w:rPr>
        <w:t>1. La interposición de acciones de amparo y medidas cautelares.</w:t>
      </w:r>
      <w:r w:rsidRPr="00F23A28">
        <w:rPr>
          <w:rStyle w:val="apple-converted-space"/>
          <w:rFonts w:asciiTheme="minorHAnsi" w:hAnsiTheme="minorHAnsi"/>
          <w:color w:val="000000"/>
          <w:sz w:val="22"/>
          <w:szCs w:val="22"/>
        </w:rPr>
        <w:t> </w:t>
      </w:r>
    </w:p>
    <w:p w:rsidR="00E242BA" w:rsidRPr="00F23A28"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F23A28">
        <w:rPr>
          <w:rFonts w:asciiTheme="minorHAnsi" w:hAnsiTheme="minorHAnsi"/>
          <w:color w:val="000000"/>
          <w:sz w:val="22"/>
          <w:szCs w:val="22"/>
        </w:rPr>
        <w:t>2. Las diligencias preliminares y prueba anticipada</w:t>
      </w:r>
    </w:p>
    <w:p w:rsidR="00E242BA" w:rsidRPr="00F23A28"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F23A28">
        <w:rPr>
          <w:rFonts w:asciiTheme="minorHAnsi" w:hAnsiTheme="minorHAnsi"/>
          <w:color w:val="000000"/>
          <w:sz w:val="22"/>
          <w:szCs w:val="22"/>
        </w:rPr>
        <w:t xml:space="preserve">3. Cuando el reclamo individual o </w:t>
      </w:r>
      <w:proofErr w:type="spellStart"/>
      <w:r w:rsidRPr="00F23A28">
        <w:rPr>
          <w:rFonts w:asciiTheme="minorHAnsi" w:hAnsiTheme="minorHAnsi"/>
          <w:color w:val="000000"/>
          <w:sz w:val="22"/>
          <w:szCs w:val="22"/>
        </w:rPr>
        <w:t>pluriindividual</w:t>
      </w:r>
      <w:proofErr w:type="spellEnd"/>
      <w:r w:rsidRPr="00F23A28">
        <w:rPr>
          <w:rFonts w:asciiTheme="minorHAnsi" w:hAnsiTheme="minorHAnsi"/>
          <w:color w:val="000000"/>
          <w:sz w:val="22"/>
          <w:szCs w:val="22"/>
        </w:rPr>
        <w:t xml:space="preserve"> haya sido objeto de las acciones previstas en los procedimientos de reestructuración productiva, preventivo de crisis, o de conciliación obligatoria previstos en las leyes 24.013 y 14.786.</w:t>
      </w:r>
    </w:p>
    <w:p w:rsidR="00E242BA" w:rsidRPr="00F23A28"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F23A28">
        <w:rPr>
          <w:rFonts w:asciiTheme="minorHAnsi" w:hAnsiTheme="minorHAnsi"/>
          <w:color w:val="000000"/>
          <w:sz w:val="22"/>
          <w:szCs w:val="22"/>
        </w:rPr>
        <w:t>4. Las demandas contra empleadores concursados o quebrados.</w:t>
      </w:r>
    </w:p>
    <w:p w:rsidR="00E242BA" w:rsidRPr="00F23A28"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F23A28">
        <w:rPr>
          <w:rFonts w:asciiTheme="minorHAnsi" w:hAnsiTheme="minorHAnsi"/>
          <w:color w:val="000000"/>
          <w:sz w:val="22"/>
          <w:szCs w:val="22"/>
        </w:rPr>
        <w:t>5. Las demandas contra el Estado nacional, provincial y municipal.</w:t>
      </w:r>
      <w:r w:rsidRPr="00F23A28">
        <w:rPr>
          <w:rStyle w:val="apple-converted-space"/>
          <w:rFonts w:asciiTheme="minorHAnsi" w:hAnsiTheme="minorHAnsi"/>
          <w:color w:val="000000"/>
          <w:sz w:val="22"/>
          <w:szCs w:val="22"/>
        </w:rPr>
        <w:t> </w:t>
      </w:r>
    </w:p>
    <w:p w:rsid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F23A28">
        <w:rPr>
          <w:rFonts w:asciiTheme="minorHAnsi" w:hAnsiTheme="minorHAnsi"/>
          <w:color w:val="000000"/>
          <w:sz w:val="22"/>
          <w:szCs w:val="22"/>
        </w:rPr>
        <w:t>6. Las acciones promovidas por menores que requieran la intervención del Ministerio Público.</w:t>
      </w:r>
    </w:p>
    <w:p w:rsidR="009C63CE" w:rsidRDefault="009C63CE" w:rsidP="00554952">
      <w:pPr>
        <w:autoSpaceDE w:val="0"/>
        <w:autoSpaceDN w:val="0"/>
        <w:adjustRightInd w:val="0"/>
        <w:spacing w:after="0" w:line="240" w:lineRule="auto"/>
        <w:jc w:val="both"/>
        <w:rPr>
          <w:rFonts w:cs="Arial"/>
          <w:sz w:val="24"/>
          <w:szCs w:val="24"/>
        </w:rPr>
      </w:pPr>
    </w:p>
    <w:p w:rsidR="009C63CE" w:rsidRPr="009C63CE" w:rsidRDefault="009C63CE" w:rsidP="00554952">
      <w:pPr>
        <w:autoSpaceDE w:val="0"/>
        <w:autoSpaceDN w:val="0"/>
        <w:adjustRightInd w:val="0"/>
        <w:spacing w:after="0" w:line="240" w:lineRule="auto"/>
        <w:jc w:val="both"/>
        <w:rPr>
          <w:rFonts w:cs="Arial"/>
          <w:b/>
          <w:sz w:val="24"/>
          <w:szCs w:val="24"/>
          <w:u w:val="single"/>
        </w:rPr>
      </w:pPr>
      <w:r w:rsidRPr="009C63CE">
        <w:rPr>
          <w:rFonts w:cs="Arial"/>
          <w:b/>
          <w:sz w:val="24"/>
          <w:szCs w:val="24"/>
          <w:u w:val="single"/>
        </w:rPr>
        <w:t>Conciliador:</w:t>
      </w:r>
    </w:p>
    <w:p w:rsidR="009C63CE" w:rsidRDefault="009C63CE" w:rsidP="00554952">
      <w:pPr>
        <w:autoSpaceDE w:val="0"/>
        <w:autoSpaceDN w:val="0"/>
        <w:adjustRightInd w:val="0"/>
        <w:spacing w:after="0" w:line="240" w:lineRule="auto"/>
        <w:jc w:val="both"/>
        <w:rPr>
          <w:rFonts w:cs="Arial"/>
          <w:sz w:val="24"/>
          <w:szCs w:val="24"/>
        </w:rPr>
      </w:pPr>
      <w:r>
        <w:rPr>
          <w:rFonts w:cs="Arial"/>
          <w:sz w:val="24"/>
          <w:szCs w:val="24"/>
        </w:rPr>
        <w:t xml:space="preserve">El conciliador se puede excusar o recusar, cuando tenga algún interés involucrado. Puede </w:t>
      </w:r>
      <w:r w:rsidR="003466AB">
        <w:rPr>
          <w:rFonts w:cs="Arial"/>
          <w:sz w:val="24"/>
          <w:szCs w:val="24"/>
        </w:rPr>
        <w:t>proponer</w:t>
      </w:r>
      <w:r>
        <w:rPr>
          <w:rFonts w:cs="Arial"/>
          <w:sz w:val="24"/>
          <w:szCs w:val="24"/>
        </w:rPr>
        <w:t xml:space="preserve"> pero no imponer la solución. </w:t>
      </w:r>
    </w:p>
    <w:p w:rsidR="009C63CE" w:rsidRDefault="009C63CE" w:rsidP="00554952">
      <w:pPr>
        <w:autoSpaceDE w:val="0"/>
        <w:autoSpaceDN w:val="0"/>
        <w:adjustRightInd w:val="0"/>
        <w:spacing w:after="0" w:line="240" w:lineRule="auto"/>
        <w:jc w:val="both"/>
        <w:rPr>
          <w:rFonts w:cs="Arial"/>
          <w:sz w:val="24"/>
          <w:szCs w:val="24"/>
        </w:rPr>
      </w:pPr>
      <w:r>
        <w:rPr>
          <w:rFonts w:cs="Arial"/>
          <w:sz w:val="24"/>
          <w:szCs w:val="24"/>
        </w:rPr>
        <w:t>Honorarios: Si no hay acuerdo, los paga el MT y lo debe reintegrar el que pierde el juicio en concepto de costas al MT.</w:t>
      </w:r>
      <w:r w:rsidR="003466AB">
        <w:rPr>
          <w:rFonts w:cs="Arial"/>
          <w:sz w:val="24"/>
          <w:szCs w:val="24"/>
        </w:rPr>
        <w:t xml:space="preserve"> Si hay acuerdo, la parte empleadora debe pagar, hay una escala.</w:t>
      </w:r>
    </w:p>
    <w:p w:rsidR="00E242BA" w:rsidRPr="00E242BA" w:rsidRDefault="00E242BA" w:rsidP="00E242BA">
      <w:pPr>
        <w:pStyle w:val="NormalWeb"/>
        <w:spacing w:before="150" w:beforeAutospacing="0" w:after="300" w:afterAutospacing="0"/>
        <w:ind w:left="600" w:right="600"/>
        <w:jc w:val="both"/>
        <w:rPr>
          <w:rFonts w:asciiTheme="minorHAnsi" w:hAnsiTheme="minorHAnsi"/>
          <w:color w:val="000000"/>
          <w:sz w:val="22"/>
          <w:szCs w:val="22"/>
        </w:rPr>
      </w:pPr>
      <w:r w:rsidRPr="00E242BA">
        <w:rPr>
          <w:rFonts w:asciiTheme="minorHAnsi" w:hAnsiTheme="minorHAnsi"/>
          <w:b/>
          <w:bCs/>
          <w:color w:val="000000"/>
          <w:sz w:val="22"/>
          <w:szCs w:val="22"/>
        </w:rPr>
        <w:t>Art. 5º-</w:t>
      </w:r>
      <w:r w:rsidRPr="00E242BA">
        <w:rPr>
          <w:rFonts w:asciiTheme="minorHAnsi" w:hAnsiTheme="minorHAnsi"/>
          <w:color w:val="000000"/>
          <w:sz w:val="22"/>
          <w:szCs w:val="22"/>
        </w:rPr>
        <w:t>Créase el Registro Nacional de Conciliadores Laborales dependiente del Ministerio de Justicia, el que será responsable de su constitución, calificación, coordinación, depuración, actualización y gobierno.</w:t>
      </w:r>
    </w:p>
    <w:p w:rsidR="00E242BA" w:rsidRPr="00E242BA" w:rsidRDefault="00E242BA" w:rsidP="00E242BA">
      <w:pPr>
        <w:pStyle w:val="NormalWeb"/>
        <w:spacing w:before="150" w:beforeAutospacing="0" w:after="300" w:afterAutospacing="0"/>
        <w:ind w:left="600" w:right="600"/>
        <w:jc w:val="both"/>
        <w:rPr>
          <w:rFonts w:asciiTheme="minorHAnsi" w:hAnsiTheme="minorHAnsi"/>
          <w:color w:val="000000"/>
          <w:sz w:val="22"/>
          <w:szCs w:val="22"/>
        </w:rPr>
      </w:pPr>
      <w:r w:rsidRPr="00E242BA">
        <w:rPr>
          <w:rFonts w:asciiTheme="minorHAnsi" w:hAnsiTheme="minorHAnsi"/>
          <w:b/>
          <w:bCs/>
          <w:color w:val="000000"/>
          <w:sz w:val="22"/>
          <w:szCs w:val="22"/>
        </w:rPr>
        <w:t>Art. 6º-</w:t>
      </w:r>
      <w:r w:rsidRPr="00E242BA">
        <w:rPr>
          <w:rStyle w:val="apple-converted-space"/>
          <w:rFonts w:asciiTheme="minorHAnsi" w:hAnsiTheme="minorHAnsi"/>
          <w:color w:val="000000"/>
          <w:sz w:val="22"/>
          <w:szCs w:val="22"/>
        </w:rPr>
        <w:t> </w:t>
      </w:r>
      <w:r w:rsidRPr="00E242BA">
        <w:rPr>
          <w:rFonts w:asciiTheme="minorHAnsi" w:hAnsiTheme="minorHAnsi"/>
          <w:color w:val="000000"/>
          <w:sz w:val="22"/>
          <w:szCs w:val="22"/>
        </w:rPr>
        <w:t>Para ser conciliador se requerirá poseer título de abogado con antecedentes en materia del derecho del trabajo.</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b/>
          <w:bCs/>
          <w:color w:val="000000"/>
          <w:sz w:val="22"/>
          <w:szCs w:val="22"/>
        </w:rPr>
        <w:t>Art. 13.-</w:t>
      </w:r>
      <w:r w:rsidRPr="00E242BA">
        <w:rPr>
          <w:rFonts w:asciiTheme="minorHAnsi" w:hAnsiTheme="minorHAnsi"/>
          <w:color w:val="000000"/>
          <w:sz w:val="22"/>
          <w:szCs w:val="22"/>
        </w:rPr>
        <w:t>En los supuestos previstos en el artículo anterior, el empleador depositará los honorarios del conciliador, a su orden, en el Fondo de Financiamiento previsto en el art. 14 de la presente ley, dentro de los cinco (5) días corridos de notificada la homologación del acuerdo, o en su caso, dentro de los tres (3) días corridos de consentido o ejecutoriado el laudo.</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color w:val="000000"/>
          <w:sz w:val="22"/>
          <w:szCs w:val="22"/>
        </w:rPr>
        <w:t>En caso de incumplimiento del empleador, el Fondo extenderá la certificación correspondiente.</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color w:val="000000"/>
          <w:sz w:val="22"/>
          <w:szCs w:val="22"/>
        </w:rPr>
        <w:t xml:space="preserve">El fondo de financiamiento del presente régimen tomará a su cargo el pago al conciliador del honorario básico a que se refiere el primer párrafo del art. 12 cuando el trámite culminare sin acuerdo conciliatorio ni designación de conciliador como árbitro. La eventual condena en costas pronunciada en sede judicial impondrá al empleador al reintegro al fondo, del honorario básico abonado al conciliador. En el caso de condena del empleador, la respectiva sentencia podrá imponer un recargo de ese </w:t>
      </w:r>
      <w:r w:rsidRPr="00E242BA">
        <w:rPr>
          <w:rFonts w:asciiTheme="minorHAnsi" w:hAnsiTheme="minorHAnsi"/>
          <w:color w:val="000000"/>
          <w:sz w:val="22"/>
          <w:szCs w:val="22"/>
        </w:rPr>
        <w:lastRenderedPageBreak/>
        <w:t xml:space="preserve">honorario dentro de los márgenes que fije la reglamentación cuando </w:t>
      </w:r>
      <w:proofErr w:type="spellStart"/>
      <w:r w:rsidRPr="00E242BA">
        <w:rPr>
          <w:rFonts w:asciiTheme="minorHAnsi" w:hAnsiTheme="minorHAnsi"/>
          <w:color w:val="000000"/>
          <w:sz w:val="22"/>
          <w:szCs w:val="22"/>
        </w:rPr>
        <w:t>merituare</w:t>
      </w:r>
      <w:proofErr w:type="spellEnd"/>
      <w:r w:rsidRPr="00E242BA">
        <w:rPr>
          <w:rFonts w:asciiTheme="minorHAnsi" w:hAnsiTheme="minorHAnsi"/>
          <w:color w:val="000000"/>
          <w:sz w:val="22"/>
          <w:szCs w:val="22"/>
        </w:rPr>
        <w:t xml:space="preserve"> en aquel un comportamiento abusivo que condujo a la frustración del trámite conciliatorio previsto en esta ley.</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b/>
          <w:bCs/>
          <w:color w:val="000000"/>
          <w:sz w:val="22"/>
          <w:szCs w:val="22"/>
        </w:rPr>
        <w:t>Art. 14.-</w:t>
      </w:r>
      <w:r w:rsidRPr="00E242BA">
        <w:rPr>
          <w:rFonts w:asciiTheme="minorHAnsi" w:hAnsiTheme="minorHAnsi"/>
          <w:color w:val="000000"/>
          <w:sz w:val="22"/>
          <w:szCs w:val="22"/>
        </w:rPr>
        <w:t>Créase un Fondo de Financiamiento a los fines de solventar el pago de los honorarios básicos debidos a los conciliadores en el caso del segundo párrafo del artículo anterior.</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color w:val="000000"/>
          <w:sz w:val="22"/>
          <w:szCs w:val="22"/>
        </w:rPr>
        <w:t>Dicho Fondo estará integrado con los siguientes recursos:</w:t>
      </w:r>
      <w:r w:rsidRPr="00E242BA">
        <w:rPr>
          <w:rStyle w:val="apple-converted-space"/>
          <w:rFonts w:asciiTheme="minorHAnsi" w:hAnsiTheme="minorHAnsi"/>
          <w:color w:val="000000"/>
          <w:sz w:val="22"/>
          <w:szCs w:val="22"/>
        </w:rPr>
        <w:t> </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color w:val="000000"/>
          <w:sz w:val="22"/>
          <w:szCs w:val="22"/>
        </w:rPr>
        <w:t>a) Los honorarios y recargos a que hace referencia el último párrafo del artículo anterior.</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color w:val="000000"/>
          <w:sz w:val="22"/>
          <w:szCs w:val="22"/>
        </w:rPr>
        <w:t>b) Los depósitos que realicen el Ministerio de Justicia y el Ministerio de Trabajo y Seguridad Social.</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color w:val="000000"/>
          <w:sz w:val="22"/>
          <w:szCs w:val="22"/>
        </w:rPr>
        <w:t>c) Las donaciones, legados y toda otra disposición a título gratuito en beneficio del servicio.</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color w:val="000000"/>
          <w:sz w:val="22"/>
          <w:szCs w:val="22"/>
        </w:rPr>
        <w:t>d) El monto de las multas a que hace referencia el art. 19.</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color w:val="000000"/>
          <w:sz w:val="22"/>
          <w:szCs w:val="22"/>
        </w:rPr>
        <w:t>e) Las sumas asignadas en las partidas del presupuesto nacional.</w:t>
      </w:r>
      <w:r w:rsidRPr="00E242BA">
        <w:rPr>
          <w:rStyle w:val="apple-converted-space"/>
          <w:rFonts w:asciiTheme="minorHAnsi" w:hAnsiTheme="minorHAnsi"/>
          <w:color w:val="000000"/>
          <w:sz w:val="22"/>
          <w:szCs w:val="22"/>
        </w:rPr>
        <w:t> </w:t>
      </w:r>
    </w:p>
    <w:p w:rsidR="00E242BA" w:rsidRPr="00E242BA" w:rsidRDefault="00E242BA" w:rsidP="00E242BA">
      <w:pPr>
        <w:pStyle w:val="NormalWeb"/>
        <w:spacing w:before="0" w:beforeAutospacing="0" w:after="0" w:afterAutospacing="0"/>
        <w:ind w:left="601" w:right="601"/>
        <w:jc w:val="both"/>
        <w:rPr>
          <w:rFonts w:asciiTheme="minorHAnsi" w:hAnsiTheme="minorHAnsi"/>
          <w:color w:val="000000"/>
          <w:sz w:val="22"/>
          <w:szCs w:val="22"/>
        </w:rPr>
      </w:pPr>
      <w:r w:rsidRPr="00E242BA">
        <w:rPr>
          <w:rFonts w:asciiTheme="minorHAnsi" w:hAnsiTheme="minorHAnsi"/>
          <w:color w:val="000000"/>
          <w:sz w:val="22"/>
          <w:szCs w:val="22"/>
        </w:rPr>
        <w:t>f) Toda otra suma que en el futuro se destine al presente Fondo.</w:t>
      </w:r>
      <w:r w:rsidRPr="00E242BA">
        <w:rPr>
          <w:rStyle w:val="apple-converted-space"/>
          <w:rFonts w:asciiTheme="minorHAnsi" w:hAnsiTheme="minorHAnsi"/>
          <w:color w:val="000000"/>
          <w:sz w:val="22"/>
          <w:szCs w:val="22"/>
        </w:rPr>
        <w:t> </w:t>
      </w:r>
    </w:p>
    <w:p w:rsidR="00E242BA" w:rsidRDefault="00E242BA" w:rsidP="00554952">
      <w:pPr>
        <w:autoSpaceDE w:val="0"/>
        <w:autoSpaceDN w:val="0"/>
        <w:adjustRightInd w:val="0"/>
        <w:spacing w:after="0" w:line="240" w:lineRule="auto"/>
        <w:jc w:val="both"/>
        <w:rPr>
          <w:rFonts w:cs="Arial"/>
          <w:sz w:val="24"/>
          <w:szCs w:val="24"/>
        </w:rPr>
      </w:pPr>
    </w:p>
    <w:p w:rsidR="003466AB" w:rsidRPr="00E242BA" w:rsidRDefault="003466AB" w:rsidP="00554952">
      <w:pPr>
        <w:autoSpaceDE w:val="0"/>
        <w:autoSpaceDN w:val="0"/>
        <w:adjustRightInd w:val="0"/>
        <w:spacing w:after="0" w:line="240" w:lineRule="auto"/>
        <w:jc w:val="both"/>
        <w:rPr>
          <w:rFonts w:cs="Arial"/>
          <w:b/>
          <w:sz w:val="24"/>
          <w:szCs w:val="24"/>
          <w:u w:val="single"/>
        </w:rPr>
      </w:pPr>
      <w:r w:rsidRPr="00E242BA">
        <w:rPr>
          <w:rFonts w:cs="Arial"/>
          <w:b/>
          <w:sz w:val="24"/>
          <w:szCs w:val="24"/>
          <w:u w:val="single"/>
        </w:rPr>
        <w:t>Honorarios de los Abogados:</w:t>
      </w:r>
    </w:p>
    <w:p w:rsidR="003466AB" w:rsidRDefault="003466AB" w:rsidP="00554952">
      <w:pPr>
        <w:autoSpaceDE w:val="0"/>
        <w:autoSpaceDN w:val="0"/>
        <w:adjustRightInd w:val="0"/>
        <w:spacing w:after="0" w:line="240" w:lineRule="auto"/>
        <w:jc w:val="both"/>
        <w:rPr>
          <w:rFonts w:cs="Arial"/>
          <w:sz w:val="24"/>
          <w:szCs w:val="24"/>
        </w:rPr>
      </w:pPr>
    </w:p>
    <w:p w:rsidR="003466AB" w:rsidRDefault="003466AB" w:rsidP="00554952">
      <w:pPr>
        <w:autoSpaceDE w:val="0"/>
        <w:autoSpaceDN w:val="0"/>
        <w:adjustRightInd w:val="0"/>
        <w:spacing w:after="0" w:line="240" w:lineRule="auto"/>
        <w:jc w:val="both"/>
        <w:rPr>
          <w:rFonts w:cs="Arial"/>
          <w:sz w:val="24"/>
          <w:szCs w:val="24"/>
        </w:rPr>
      </w:pPr>
      <w:proofErr w:type="spellStart"/>
      <w:r w:rsidRPr="00E242BA">
        <w:rPr>
          <w:rFonts w:cs="Arial"/>
          <w:sz w:val="24"/>
          <w:szCs w:val="24"/>
          <w:u w:val="single"/>
        </w:rPr>
        <w:t>Requiriente</w:t>
      </w:r>
      <w:proofErr w:type="spellEnd"/>
      <w:r w:rsidR="00F23A28" w:rsidRPr="00E242BA">
        <w:rPr>
          <w:rFonts w:cs="Arial"/>
          <w:sz w:val="24"/>
          <w:szCs w:val="24"/>
          <w:u w:val="single"/>
        </w:rPr>
        <w:t>:</w:t>
      </w:r>
      <w:r w:rsidR="00F23A28">
        <w:rPr>
          <w:rFonts w:cs="Arial"/>
          <w:sz w:val="24"/>
          <w:szCs w:val="24"/>
        </w:rPr>
        <w:t xml:space="preserve"> le pagan las dos partes, lo usual es que sea un 20%, en la ley 24675 (</w:t>
      </w:r>
      <w:proofErr w:type="spellStart"/>
      <w:r w:rsidR="00F23A28">
        <w:rPr>
          <w:rFonts w:cs="Arial"/>
          <w:sz w:val="24"/>
          <w:szCs w:val="24"/>
        </w:rPr>
        <w:t>cuotaritis</w:t>
      </w:r>
      <w:proofErr w:type="spellEnd"/>
      <w:r w:rsidR="00F23A28">
        <w:rPr>
          <w:rFonts w:cs="Arial"/>
          <w:sz w:val="24"/>
          <w:szCs w:val="24"/>
        </w:rPr>
        <w:t xml:space="preserve"> limitación 10%)</w:t>
      </w:r>
    </w:p>
    <w:p w:rsidR="00F23A28" w:rsidRDefault="00F23A28" w:rsidP="00554952">
      <w:pPr>
        <w:autoSpaceDE w:val="0"/>
        <w:autoSpaceDN w:val="0"/>
        <w:adjustRightInd w:val="0"/>
        <w:spacing w:after="0" w:line="240" w:lineRule="auto"/>
        <w:jc w:val="both"/>
        <w:rPr>
          <w:rFonts w:cs="Arial"/>
          <w:sz w:val="24"/>
          <w:szCs w:val="24"/>
        </w:rPr>
      </w:pPr>
      <w:r w:rsidRPr="00E242BA">
        <w:rPr>
          <w:rFonts w:cs="Arial"/>
          <w:sz w:val="24"/>
          <w:szCs w:val="24"/>
          <w:u w:val="single"/>
        </w:rPr>
        <w:t>Requerido:</w:t>
      </w:r>
      <w:r>
        <w:rPr>
          <w:rFonts w:cs="Arial"/>
          <w:sz w:val="24"/>
          <w:szCs w:val="24"/>
        </w:rPr>
        <w:t xml:space="preserve"> le paga a su propio abogado.</w:t>
      </w:r>
    </w:p>
    <w:p w:rsidR="00F23A28" w:rsidRDefault="00F23A28" w:rsidP="00554952">
      <w:pPr>
        <w:autoSpaceDE w:val="0"/>
        <w:autoSpaceDN w:val="0"/>
        <w:adjustRightInd w:val="0"/>
        <w:spacing w:after="0" w:line="240" w:lineRule="auto"/>
        <w:jc w:val="both"/>
        <w:rPr>
          <w:rFonts w:cs="Arial"/>
          <w:sz w:val="24"/>
          <w:szCs w:val="24"/>
        </w:rPr>
      </w:pPr>
    </w:p>
    <w:p w:rsidR="00F23A28" w:rsidRDefault="00F23A28" w:rsidP="00554952">
      <w:pPr>
        <w:autoSpaceDE w:val="0"/>
        <w:autoSpaceDN w:val="0"/>
        <w:adjustRightInd w:val="0"/>
        <w:spacing w:after="0" w:line="240" w:lineRule="auto"/>
        <w:jc w:val="both"/>
        <w:rPr>
          <w:rFonts w:cs="Arial"/>
          <w:sz w:val="24"/>
          <w:szCs w:val="24"/>
        </w:rPr>
      </w:pPr>
    </w:p>
    <w:p w:rsidR="00254BA5" w:rsidRDefault="00254BA5" w:rsidP="00554952">
      <w:pPr>
        <w:autoSpaceDE w:val="0"/>
        <w:autoSpaceDN w:val="0"/>
        <w:adjustRightInd w:val="0"/>
        <w:spacing w:after="0" w:line="240" w:lineRule="auto"/>
        <w:jc w:val="both"/>
        <w:rPr>
          <w:rFonts w:cs="Arial"/>
          <w:sz w:val="24"/>
          <w:szCs w:val="24"/>
        </w:rPr>
      </w:pPr>
      <w:r>
        <w:rPr>
          <w:rFonts w:cs="Arial"/>
          <w:sz w:val="24"/>
          <w:szCs w:val="24"/>
        </w:rPr>
        <w:t>El procedimiento ante el SECLO suspende la prescripción por 6 meses. Desde el hecho hasta que inicio la demanda, tengo 2 años y medio.</w:t>
      </w:r>
    </w:p>
    <w:p w:rsidR="00254BA5" w:rsidRDefault="00254BA5" w:rsidP="00554952">
      <w:pPr>
        <w:autoSpaceDE w:val="0"/>
        <w:autoSpaceDN w:val="0"/>
        <w:adjustRightInd w:val="0"/>
        <w:spacing w:after="0" w:line="240" w:lineRule="auto"/>
        <w:jc w:val="both"/>
        <w:rPr>
          <w:rFonts w:cs="Arial"/>
          <w:sz w:val="24"/>
          <w:szCs w:val="24"/>
        </w:rPr>
      </w:pPr>
    </w:p>
    <w:p w:rsidR="00254BA5" w:rsidRDefault="00254BA5" w:rsidP="00554952">
      <w:pPr>
        <w:autoSpaceDE w:val="0"/>
        <w:autoSpaceDN w:val="0"/>
        <w:adjustRightInd w:val="0"/>
        <w:spacing w:after="0" w:line="240" w:lineRule="auto"/>
        <w:jc w:val="both"/>
        <w:rPr>
          <w:rFonts w:cs="Arial"/>
          <w:sz w:val="24"/>
          <w:szCs w:val="24"/>
        </w:rPr>
      </w:pPr>
      <w:r>
        <w:rPr>
          <w:rFonts w:cs="Arial"/>
          <w:sz w:val="24"/>
          <w:szCs w:val="24"/>
        </w:rPr>
        <w:t>Diferencia entre suspensión e interrupción: la interrupción inicia el conteo nuevamente.</w:t>
      </w:r>
    </w:p>
    <w:p w:rsidR="00254BA5" w:rsidRDefault="00254BA5" w:rsidP="00554952">
      <w:pPr>
        <w:autoSpaceDE w:val="0"/>
        <w:autoSpaceDN w:val="0"/>
        <w:adjustRightInd w:val="0"/>
        <w:spacing w:after="0" w:line="240" w:lineRule="auto"/>
        <w:jc w:val="both"/>
        <w:rPr>
          <w:rFonts w:cs="Arial"/>
          <w:sz w:val="24"/>
          <w:szCs w:val="24"/>
        </w:rPr>
      </w:pPr>
    </w:p>
    <w:p w:rsidR="00254BA5" w:rsidRPr="00F23A28" w:rsidRDefault="00254BA5" w:rsidP="00554952">
      <w:pPr>
        <w:autoSpaceDE w:val="0"/>
        <w:autoSpaceDN w:val="0"/>
        <w:adjustRightInd w:val="0"/>
        <w:spacing w:after="0" w:line="240" w:lineRule="auto"/>
        <w:jc w:val="both"/>
        <w:rPr>
          <w:rFonts w:cs="Arial"/>
          <w:sz w:val="24"/>
          <w:szCs w:val="24"/>
        </w:rPr>
      </w:pPr>
      <w:r>
        <w:rPr>
          <w:rFonts w:cs="Arial"/>
          <w:sz w:val="24"/>
          <w:szCs w:val="24"/>
        </w:rPr>
        <w:t>SECLO: Beneficio de gratuidad</w:t>
      </w:r>
    </w:p>
    <w:sectPr w:rsidR="00254BA5" w:rsidRPr="00F23A28" w:rsidSect="00A629D0">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A1AD7"/>
    <w:multiLevelType w:val="hybridMultilevel"/>
    <w:tmpl w:val="C93CB5C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50C56DB3"/>
    <w:multiLevelType w:val="hybridMultilevel"/>
    <w:tmpl w:val="66B24F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110"/>
  <w:displayHorizontalDrawingGridEvery w:val="2"/>
  <w:characterSpacingControl w:val="doNotCompress"/>
  <w:compat/>
  <w:rsids>
    <w:rsidRoot w:val="00BD126B"/>
    <w:rsid w:val="00002123"/>
    <w:rsid w:val="000028BE"/>
    <w:rsid w:val="000137F1"/>
    <w:rsid w:val="00024A2A"/>
    <w:rsid w:val="00025822"/>
    <w:rsid w:val="0002762C"/>
    <w:rsid w:val="00043F36"/>
    <w:rsid w:val="00047C0F"/>
    <w:rsid w:val="00050CCC"/>
    <w:rsid w:val="00055280"/>
    <w:rsid w:val="000568FC"/>
    <w:rsid w:val="00056B4F"/>
    <w:rsid w:val="00062B03"/>
    <w:rsid w:val="00066028"/>
    <w:rsid w:val="00074DED"/>
    <w:rsid w:val="000758C9"/>
    <w:rsid w:val="00077DA2"/>
    <w:rsid w:val="000816DB"/>
    <w:rsid w:val="0008266C"/>
    <w:rsid w:val="00084E23"/>
    <w:rsid w:val="00085E0C"/>
    <w:rsid w:val="00086F3B"/>
    <w:rsid w:val="000876E0"/>
    <w:rsid w:val="00093629"/>
    <w:rsid w:val="00094DCA"/>
    <w:rsid w:val="00095806"/>
    <w:rsid w:val="000A1BAF"/>
    <w:rsid w:val="000A29A1"/>
    <w:rsid w:val="000A7165"/>
    <w:rsid w:val="000B1786"/>
    <w:rsid w:val="000B253C"/>
    <w:rsid w:val="000B5DED"/>
    <w:rsid w:val="000C157F"/>
    <w:rsid w:val="000C1705"/>
    <w:rsid w:val="000C2C09"/>
    <w:rsid w:val="000C2EC9"/>
    <w:rsid w:val="000C4364"/>
    <w:rsid w:val="000D6B5A"/>
    <w:rsid w:val="000E0FC3"/>
    <w:rsid w:val="000E4CFB"/>
    <w:rsid w:val="000E6BEF"/>
    <w:rsid w:val="000F57A0"/>
    <w:rsid w:val="0010193C"/>
    <w:rsid w:val="001021ED"/>
    <w:rsid w:val="0010287F"/>
    <w:rsid w:val="00110935"/>
    <w:rsid w:val="001123C5"/>
    <w:rsid w:val="00115D7E"/>
    <w:rsid w:val="0012130A"/>
    <w:rsid w:val="00123A5F"/>
    <w:rsid w:val="00124A5D"/>
    <w:rsid w:val="0012504F"/>
    <w:rsid w:val="0012769C"/>
    <w:rsid w:val="00130D8A"/>
    <w:rsid w:val="00130EFD"/>
    <w:rsid w:val="001401C0"/>
    <w:rsid w:val="00147321"/>
    <w:rsid w:val="00150D66"/>
    <w:rsid w:val="00151772"/>
    <w:rsid w:val="00162A0C"/>
    <w:rsid w:val="00170C7A"/>
    <w:rsid w:val="00170E4C"/>
    <w:rsid w:val="00171AD6"/>
    <w:rsid w:val="00174D16"/>
    <w:rsid w:val="00182BCA"/>
    <w:rsid w:val="00184514"/>
    <w:rsid w:val="001846AE"/>
    <w:rsid w:val="0018702F"/>
    <w:rsid w:val="001875C2"/>
    <w:rsid w:val="00191E19"/>
    <w:rsid w:val="00192304"/>
    <w:rsid w:val="0019237C"/>
    <w:rsid w:val="00194A0E"/>
    <w:rsid w:val="00194DC9"/>
    <w:rsid w:val="00194EB4"/>
    <w:rsid w:val="001A33AE"/>
    <w:rsid w:val="001A3BC3"/>
    <w:rsid w:val="001B1771"/>
    <w:rsid w:val="001B475B"/>
    <w:rsid w:val="001C0F93"/>
    <w:rsid w:val="001D6A8E"/>
    <w:rsid w:val="001D74BF"/>
    <w:rsid w:val="001E3668"/>
    <w:rsid w:val="001E5A2B"/>
    <w:rsid w:val="001F35C9"/>
    <w:rsid w:val="001F4AA7"/>
    <w:rsid w:val="001F5B46"/>
    <w:rsid w:val="002015F3"/>
    <w:rsid w:val="00203D1C"/>
    <w:rsid w:val="00213086"/>
    <w:rsid w:val="002148AF"/>
    <w:rsid w:val="00225544"/>
    <w:rsid w:val="0023266D"/>
    <w:rsid w:val="00234831"/>
    <w:rsid w:val="002408A4"/>
    <w:rsid w:val="0024240A"/>
    <w:rsid w:val="00242D9C"/>
    <w:rsid w:val="002474E4"/>
    <w:rsid w:val="0025347C"/>
    <w:rsid w:val="00254BA5"/>
    <w:rsid w:val="00265F83"/>
    <w:rsid w:val="00266CFE"/>
    <w:rsid w:val="002729D1"/>
    <w:rsid w:val="00277701"/>
    <w:rsid w:val="00277FF6"/>
    <w:rsid w:val="00280728"/>
    <w:rsid w:val="00284725"/>
    <w:rsid w:val="00290622"/>
    <w:rsid w:val="00290DC9"/>
    <w:rsid w:val="00290FAF"/>
    <w:rsid w:val="00291C14"/>
    <w:rsid w:val="00295263"/>
    <w:rsid w:val="002A15BC"/>
    <w:rsid w:val="002A6A67"/>
    <w:rsid w:val="002A7D67"/>
    <w:rsid w:val="002B234F"/>
    <w:rsid w:val="002B66BD"/>
    <w:rsid w:val="002C35AB"/>
    <w:rsid w:val="002C7FAB"/>
    <w:rsid w:val="002D1A9F"/>
    <w:rsid w:val="002E241B"/>
    <w:rsid w:val="002E6DB1"/>
    <w:rsid w:val="002F01F3"/>
    <w:rsid w:val="002F530A"/>
    <w:rsid w:val="002F6C83"/>
    <w:rsid w:val="002F6FDF"/>
    <w:rsid w:val="002F7571"/>
    <w:rsid w:val="0030180B"/>
    <w:rsid w:val="00304762"/>
    <w:rsid w:val="00311910"/>
    <w:rsid w:val="00313EA2"/>
    <w:rsid w:val="0032462D"/>
    <w:rsid w:val="00326516"/>
    <w:rsid w:val="0033426E"/>
    <w:rsid w:val="00343DC5"/>
    <w:rsid w:val="003466AB"/>
    <w:rsid w:val="00346708"/>
    <w:rsid w:val="003472DE"/>
    <w:rsid w:val="00357CEA"/>
    <w:rsid w:val="003636E4"/>
    <w:rsid w:val="003641DF"/>
    <w:rsid w:val="00370D43"/>
    <w:rsid w:val="0038334C"/>
    <w:rsid w:val="00383A20"/>
    <w:rsid w:val="0038557C"/>
    <w:rsid w:val="0039742B"/>
    <w:rsid w:val="00397BFA"/>
    <w:rsid w:val="003A4B57"/>
    <w:rsid w:val="003B18B4"/>
    <w:rsid w:val="003B29AA"/>
    <w:rsid w:val="003C632D"/>
    <w:rsid w:val="003D1905"/>
    <w:rsid w:val="003D32AC"/>
    <w:rsid w:val="003D5D05"/>
    <w:rsid w:val="003E3AD8"/>
    <w:rsid w:val="003F19E2"/>
    <w:rsid w:val="003F40F6"/>
    <w:rsid w:val="003F76E6"/>
    <w:rsid w:val="00402EFC"/>
    <w:rsid w:val="004045A1"/>
    <w:rsid w:val="0040486D"/>
    <w:rsid w:val="00407B4B"/>
    <w:rsid w:val="0041685A"/>
    <w:rsid w:val="00421B63"/>
    <w:rsid w:val="00427C4F"/>
    <w:rsid w:val="00427F0A"/>
    <w:rsid w:val="00430BE9"/>
    <w:rsid w:val="00431065"/>
    <w:rsid w:val="00432840"/>
    <w:rsid w:val="00433088"/>
    <w:rsid w:val="00435C91"/>
    <w:rsid w:val="004452C7"/>
    <w:rsid w:val="00451979"/>
    <w:rsid w:val="0046410D"/>
    <w:rsid w:val="004711D1"/>
    <w:rsid w:val="004717A7"/>
    <w:rsid w:val="004914B0"/>
    <w:rsid w:val="004B2E09"/>
    <w:rsid w:val="004D480F"/>
    <w:rsid w:val="004D6C58"/>
    <w:rsid w:val="004D7CD0"/>
    <w:rsid w:val="004E1162"/>
    <w:rsid w:val="004E2497"/>
    <w:rsid w:val="004F06C2"/>
    <w:rsid w:val="004F3D19"/>
    <w:rsid w:val="00501754"/>
    <w:rsid w:val="0050304B"/>
    <w:rsid w:val="00505A0D"/>
    <w:rsid w:val="005064A2"/>
    <w:rsid w:val="00511FB4"/>
    <w:rsid w:val="00512DDB"/>
    <w:rsid w:val="005173AE"/>
    <w:rsid w:val="00521254"/>
    <w:rsid w:val="0052558B"/>
    <w:rsid w:val="00530545"/>
    <w:rsid w:val="00536012"/>
    <w:rsid w:val="00541631"/>
    <w:rsid w:val="005416CE"/>
    <w:rsid w:val="0054401A"/>
    <w:rsid w:val="00544CC3"/>
    <w:rsid w:val="00547439"/>
    <w:rsid w:val="00550CB9"/>
    <w:rsid w:val="00552CF5"/>
    <w:rsid w:val="00553846"/>
    <w:rsid w:val="00553D84"/>
    <w:rsid w:val="00554952"/>
    <w:rsid w:val="005552BC"/>
    <w:rsid w:val="005621F2"/>
    <w:rsid w:val="005634E3"/>
    <w:rsid w:val="00565A9F"/>
    <w:rsid w:val="005835A6"/>
    <w:rsid w:val="005851F4"/>
    <w:rsid w:val="00585992"/>
    <w:rsid w:val="0059037D"/>
    <w:rsid w:val="0059767C"/>
    <w:rsid w:val="005A4227"/>
    <w:rsid w:val="005A77BD"/>
    <w:rsid w:val="005A7AD1"/>
    <w:rsid w:val="005B7535"/>
    <w:rsid w:val="005C6651"/>
    <w:rsid w:val="005D0CE7"/>
    <w:rsid w:val="005D212F"/>
    <w:rsid w:val="005D28BF"/>
    <w:rsid w:val="005D2ACA"/>
    <w:rsid w:val="005D5440"/>
    <w:rsid w:val="005D59F5"/>
    <w:rsid w:val="005E4B67"/>
    <w:rsid w:val="005E7AF2"/>
    <w:rsid w:val="005E7B1C"/>
    <w:rsid w:val="005F18F0"/>
    <w:rsid w:val="005F607C"/>
    <w:rsid w:val="00602C5D"/>
    <w:rsid w:val="00603152"/>
    <w:rsid w:val="00603388"/>
    <w:rsid w:val="00622672"/>
    <w:rsid w:val="006241FE"/>
    <w:rsid w:val="00625C32"/>
    <w:rsid w:val="0062601C"/>
    <w:rsid w:val="0062697D"/>
    <w:rsid w:val="006304E4"/>
    <w:rsid w:val="006363FC"/>
    <w:rsid w:val="00646E0E"/>
    <w:rsid w:val="00654A21"/>
    <w:rsid w:val="00657A3C"/>
    <w:rsid w:val="006632EC"/>
    <w:rsid w:val="00663C9F"/>
    <w:rsid w:val="006656EB"/>
    <w:rsid w:val="00675173"/>
    <w:rsid w:val="00675679"/>
    <w:rsid w:val="006768B1"/>
    <w:rsid w:val="00677D45"/>
    <w:rsid w:val="00681D9F"/>
    <w:rsid w:val="006828DA"/>
    <w:rsid w:val="00683A60"/>
    <w:rsid w:val="006904D1"/>
    <w:rsid w:val="0069074D"/>
    <w:rsid w:val="0069233B"/>
    <w:rsid w:val="00692F26"/>
    <w:rsid w:val="006A1564"/>
    <w:rsid w:val="006B3339"/>
    <w:rsid w:val="006C1EFC"/>
    <w:rsid w:val="006C28CD"/>
    <w:rsid w:val="006C5860"/>
    <w:rsid w:val="006C5F70"/>
    <w:rsid w:val="006C6900"/>
    <w:rsid w:val="006D1BDC"/>
    <w:rsid w:val="006D6D6B"/>
    <w:rsid w:val="006E1CCE"/>
    <w:rsid w:val="006F10C0"/>
    <w:rsid w:val="006F1973"/>
    <w:rsid w:val="006F19A1"/>
    <w:rsid w:val="0070001C"/>
    <w:rsid w:val="007046DA"/>
    <w:rsid w:val="00711079"/>
    <w:rsid w:val="00712BFA"/>
    <w:rsid w:val="007131C3"/>
    <w:rsid w:val="007146AF"/>
    <w:rsid w:val="00717036"/>
    <w:rsid w:val="00721F2A"/>
    <w:rsid w:val="007231CA"/>
    <w:rsid w:val="00727B62"/>
    <w:rsid w:val="007306D4"/>
    <w:rsid w:val="00730B52"/>
    <w:rsid w:val="00737741"/>
    <w:rsid w:val="00740335"/>
    <w:rsid w:val="00742614"/>
    <w:rsid w:val="00744119"/>
    <w:rsid w:val="00747BDC"/>
    <w:rsid w:val="00764AF9"/>
    <w:rsid w:val="007701A8"/>
    <w:rsid w:val="007800D6"/>
    <w:rsid w:val="007A1B46"/>
    <w:rsid w:val="007A1EDB"/>
    <w:rsid w:val="007A2CF4"/>
    <w:rsid w:val="007A5B2A"/>
    <w:rsid w:val="007A6B18"/>
    <w:rsid w:val="007B32B2"/>
    <w:rsid w:val="007B4235"/>
    <w:rsid w:val="007C484A"/>
    <w:rsid w:val="007D663A"/>
    <w:rsid w:val="007E0633"/>
    <w:rsid w:val="007E61E8"/>
    <w:rsid w:val="007E6FC0"/>
    <w:rsid w:val="007F14D4"/>
    <w:rsid w:val="007F3F68"/>
    <w:rsid w:val="007F53DD"/>
    <w:rsid w:val="007F656B"/>
    <w:rsid w:val="00813F49"/>
    <w:rsid w:val="00822935"/>
    <w:rsid w:val="00825E6F"/>
    <w:rsid w:val="0082602B"/>
    <w:rsid w:val="00835BF8"/>
    <w:rsid w:val="0084247E"/>
    <w:rsid w:val="00853373"/>
    <w:rsid w:val="00853F3E"/>
    <w:rsid w:val="00861D47"/>
    <w:rsid w:val="0086636B"/>
    <w:rsid w:val="008745E6"/>
    <w:rsid w:val="00880275"/>
    <w:rsid w:val="00883ACA"/>
    <w:rsid w:val="008856D2"/>
    <w:rsid w:val="00890CCC"/>
    <w:rsid w:val="00894C29"/>
    <w:rsid w:val="008A16A5"/>
    <w:rsid w:val="008B0AB4"/>
    <w:rsid w:val="008B3084"/>
    <w:rsid w:val="008B4053"/>
    <w:rsid w:val="008C1EB8"/>
    <w:rsid w:val="008C69C0"/>
    <w:rsid w:val="008D4283"/>
    <w:rsid w:val="008D4E7F"/>
    <w:rsid w:val="008D4FD2"/>
    <w:rsid w:val="008E2912"/>
    <w:rsid w:val="008E2E5E"/>
    <w:rsid w:val="008E4C36"/>
    <w:rsid w:val="008E6F55"/>
    <w:rsid w:val="008F1AE6"/>
    <w:rsid w:val="008F353A"/>
    <w:rsid w:val="008F5F02"/>
    <w:rsid w:val="00901D95"/>
    <w:rsid w:val="00902E13"/>
    <w:rsid w:val="00902F03"/>
    <w:rsid w:val="00906201"/>
    <w:rsid w:val="00910A90"/>
    <w:rsid w:val="00920BE7"/>
    <w:rsid w:val="00920E79"/>
    <w:rsid w:val="00923085"/>
    <w:rsid w:val="009268D0"/>
    <w:rsid w:val="009315A8"/>
    <w:rsid w:val="009328FD"/>
    <w:rsid w:val="00932D16"/>
    <w:rsid w:val="00936910"/>
    <w:rsid w:val="00942060"/>
    <w:rsid w:val="009528DB"/>
    <w:rsid w:val="00953D97"/>
    <w:rsid w:val="00954AEA"/>
    <w:rsid w:val="00956669"/>
    <w:rsid w:val="00956E57"/>
    <w:rsid w:val="009634BD"/>
    <w:rsid w:val="00971683"/>
    <w:rsid w:val="00977825"/>
    <w:rsid w:val="00984559"/>
    <w:rsid w:val="00986BAE"/>
    <w:rsid w:val="009919C3"/>
    <w:rsid w:val="00991A00"/>
    <w:rsid w:val="00994A8D"/>
    <w:rsid w:val="009A0BD4"/>
    <w:rsid w:val="009B2932"/>
    <w:rsid w:val="009B4156"/>
    <w:rsid w:val="009B6EDB"/>
    <w:rsid w:val="009C21B0"/>
    <w:rsid w:val="009C408B"/>
    <w:rsid w:val="009C5075"/>
    <w:rsid w:val="009C63CE"/>
    <w:rsid w:val="009C7CA1"/>
    <w:rsid w:val="009E2DDD"/>
    <w:rsid w:val="009E60AE"/>
    <w:rsid w:val="009E70CB"/>
    <w:rsid w:val="009F25CE"/>
    <w:rsid w:val="009F351B"/>
    <w:rsid w:val="009F52BF"/>
    <w:rsid w:val="00A10313"/>
    <w:rsid w:val="00A12972"/>
    <w:rsid w:val="00A12F8C"/>
    <w:rsid w:val="00A20E56"/>
    <w:rsid w:val="00A260DB"/>
    <w:rsid w:val="00A26507"/>
    <w:rsid w:val="00A27127"/>
    <w:rsid w:val="00A311DC"/>
    <w:rsid w:val="00A31AB4"/>
    <w:rsid w:val="00A32DC0"/>
    <w:rsid w:val="00A3515B"/>
    <w:rsid w:val="00A3577B"/>
    <w:rsid w:val="00A35C24"/>
    <w:rsid w:val="00A42115"/>
    <w:rsid w:val="00A44116"/>
    <w:rsid w:val="00A44A93"/>
    <w:rsid w:val="00A47442"/>
    <w:rsid w:val="00A47450"/>
    <w:rsid w:val="00A47B78"/>
    <w:rsid w:val="00A535E6"/>
    <w:rsid w:val="00A61E01"/>
    <w:rsid w:val="00A628F8"/>
    <w:rsid w:val="00A629D0"/>
    <w:rsid w:val="00A6439E"/>
    <w:rsid w:val="00A659A5"/>
    <w:rsid w:val="00A9123F"/>
    <w:rsid w:val="00A936A9"/>
    <w:rsid w:val="00AA0787"/>
    <w:rsid w:val="00AA1B6D"/>
    <w:rsid w:val="00AA2A01"/>
    <w:rsid w:val="00AB3BA8"/>
    <w:rsid w:val="00AB6545"/>
    <w:rsid w:val="00AC1BA8"/>
    <w:rsid w:val="00AC2442"/>
    <w:rsid w:val="00AC2F3E"/>
    <w:rsid w:val="00AC3794"/>
    <w:rsid w:val="00AC42B6"/>
    <w:rsid w:val="00AD1AAE"/>
    <w:rsid w:val="00AD259E"/>
    <w:rsid w:val="00AD31CB"/>
    <w:rsid w:val="00AE0D0B"/>
    <w:rsid w:val="00AE1AD5"/>
    <w:rsid w:val="00AE6090"/>
    <w:rsid w:val="00AF2E28"/>
    <w:rsid w:val="00B0083B"/>
    <w:rsid w:val="00B105DC"/>
    <w:rsid w:val="00B10731"/>
    <w:rsid w:val="00B10CB7"/>
    <w:rsid w:val="00B1106A"/>
    <w:rsid w:val="00B1620C"/>
    <w:rsid w:val="00B20AC1"/>
    <w:rsid w:val="00B20D89"/>
    <w:rsid w:val="00B21180"/>
    <w:rsid w:val="00B2296A"/>
    <w:rsid w:val="00B3137B"/>
    <w:rsid w:val="00B31A07"/>
    <w:rsid w:val="00B3360F"/>
    <w:rsid w:val="00B35E5D"/>
    <w:rsid w:val="00B36D5A"/>
    <w:rsid w:val="00B44214"/>
    <w:rsid w:val="00B47449"/>
    <w:rsid w:val="00B61D45"/>
    <w:rsid w:val="00B6260E"/>
    <w:rsid w:val="00B73213"/>
    <w:rsid w:val="00B73480"/>
    <w:rsid w:val="00B73696"/>
    <w:rsid w:val="00B73C96"/>
    <w:rsid w:val="00B819C1"/>
    <w:rsid w:val="00B848B3"/>
    <w:rsid w:val="00B8629B"/>
    <w:rsid w:val="00B940D9"/>
    <w:rsid w:val="00BA01FC"/>
    <w:rsid w:val="00BA3523"/>
    <w:rsid w:val="00BA3931"/>
    <w:rsid w:val="00BA4413"/>
    <w:rsid w:val="00BA460E"/>
    <w:rsid w:val="00BA68CD"/>
    <w:rsid w:val="00BB04AB"/>
    <w:rsid w:val="00BB1133"/>
    <w:rsid w:val="00BB14DE"/>
    <w:rsid w:val="00BB4D20"/>
    <w:rsid w:val="00BB774F"/>
    <w:rsid w:val="00BC0C20"/>
    <w:rsid w:val="00BC1FA9"/>
    <w:rsid w:val="00BD1068"/>
    <w:rsid w:val="00BD126B"/>
    <w:rsid w:val="00BD1569"/>
    <w:rsid w:val="00BD29A7"/>
    <w:rsid w:val="00BE200D"/>
    <w:rsid w:val="00BF0CFE"/>
    <w:rsid w:val="00BF1604"/>
    <w:rsid w:val="00BF59FA"/>
    <w:rsid w:val="00C045DA"/>
    <w:rsid w:val="00C1233B"/>
    <w:rsid w:val="00C13924"/>
    <w:rsid w:val="00C1490E"/>
    <w:rsid w:val="00C209B8"/>
    <w:rsid w:val="00C21791"/>
    <w:rsid w:val="00C27F21"/>
    <w:rsid w:val="00C34A27"/>
    <w:rsid w:val="00C372F1"/>
    <w:rsid w:val="00C400A9"/>
    <w:rsid w:val="00C45628"/>
    <w:rsid w:val="00C46DE0"/>
    <w:rsid w:val="00C576E9"/>
    <w:rsid w:val="00C64AE6"/>
    <w:rsid w:val="00C64BBD"/>
    <w:rsid w:val="00C65A96"/>
    <w:rsid w:val="00C65E6A"/>
    <w:rsid w:val="00C73EE9"/>
    <w:rsid w:val="00C75F03"/>
    <w:rsid w:val="00C76597"/>
    <w:rsid w:val="00C76C2E"/>
    <w:rsid w:val="00C77F60"/>
    <w:rsid w:val="00C83C63"/>
    <w:rsid w:val="00C861CA"/>
    <w:rsid w:val="00C92DB6"/>
    <w:rsid w:val="00C960B1"/>
    <w:rsid w:val="00C97232"/>
    <w:rsid w:val="00CA0EB8"/>
    <w:rsid w:val="00CA1D8D"/>
    <w:rsid w:val="00CA2277"/>
    <w:rsid w:val="00CA384C"/>
    <w:rsid w:val="00CB2003"/>
    <w:rsid w:val="00CB2C36"/>
    <w:rsid w:val="00CB41D7"/>
    <w:rsid w:val="00CB4D81"/>
    <w:rsid w:val="00CB6AC5"/>
    <w:rsid w:val="00CD2307"/>
    <w:rsid w:val="00CE2245"/>
    <w:rsid w:val="00CF5977"/>
    <w:rsid w:val="00CF674B"/>
    <w:rsid w:val="00CF71D9"/>
    <w:rsid w:val="00CF7F70"/>
    <w:rsid w:val="00D131C2"/>
    <w:rsid w:val="00D21ED9"/>
    <w:rsid w:val="00D220B9"/>
    <w:rsid w:val="00D36BEB"/>
    <w:rsid w:val="00D41EB5"/>
    <w:rsid w:val="00D425D1"/>
    <w:rsid w:val="00D430F5"/>
    <w:rsid w:val="00D512C1"/>
    <w:rsid w:val="00D51500"/>
    <w:rsid w:val="00D51B66"/>
    <w:rsid w:val="00D521BF"/>
    <w:rsid w:val="00D52267"/>
    <w:rsid w:val="00D5752C"/>
    <w:rsid w:val="00D63B90"/>
    <w:rsid w:val="00D6585B"/>
    <w:rsid w:val="00D85BFC"/>
    <w:rsid w:val="00D9018B"/>
    <w:rsid w:val="00D91B38"/>
    <w:rsid w:val="00DA5803"/>
    <w:rsid w:val="00DA78C0"/>
    <w:rsid w:val="00DB079E"/>
    <w:rsid w:val="00DB1060"/>
    <w:rsid w:val="00DB29BC"/>
    <w:rsid w:val="00DB650E"/>
    <w:rsid w:val="00DB669F"/>
    <w:rsid w:val="00DB6867"/>
    <w:rsid w:val="00DC062C"/>
    <w:rsid w:val="00DC0CA7"/>
    <w:rsid w:val="00DC2A12"/>
    <w:rsid w:val="00DC2A22"/>
    <w:rsid w:val="00DC41AF"/>
    <w:rsid w:val="00DC7F29"/>
    <w:rsid w:val="00DD1DF8"/>
    <w:rsid w:val="00DE01CD"/>
    <w:rsid w:val="00DE0986"/>
    <w:rsid w:val="00DE0B9A"/>
    <w:rsid w:val="00DE19D0"/>
    <w:rsid w:val="00DE24AC"/>
    <w:rsid w:val="00DE2BD2"/>
    <w:rsid w:val="00DE7007"/>
    <w:rsid w:val="00DF4BA4"/>
    <w:rsid w:val="00DF7539"/>
    <w:rsid w:val="00E039A6"/>
    <w:rsid w:val="00E07BC8"/>
    <w:rsid w:val="00E13A1E"/>
    <w:rsid w:val="00E13EC1"/>
    <w:rsid w:val="00E1543F"/>
    <w:rsid w:val="00E20202"/>
    <w:rsid w:val="00E21D08"/>
    <w:rsid w:val="00E23A58"/>
    <w:rsid w:val="00E242BA"/>
    <w:rsid w:val="00E330AF"/>
    <w:rsid w:val="00E35A0A"/>
    <w:rsid w:val="00E428E7"/>
    <w:rsid w:val="00E4368E"/>
    <w:rsid w:val="00E51F99"/>
    <w:rsid w:val="00E6227D"/>
    <w:rsid w:val="00E64722"/>
    <w:rsid w:val="00E75598"/>
    <w:rsid w:val="00E80509"/>
    <w:rsid w:val="00E806E8"/>
    <w:rsid w:val="00E8295B"/>
    <w:rsid w:val="00E83267"/>
    <w:rsid w:val="00E9334E"/>
    <w:rsid w:val="00E9738D"/>
    <w:rsid w:val="00EA6261"/>
    <w:rsid w:val="00EB3EC5"/>
    <w:rsid w:val="00EB7020"/>
    <w:rsid w:val="00EB7FB8"/>
    <w:rsid w:val="00ED39BD"/>
    <w:rsid w:val="00EE2811"/>
    <w:rsid w:val="00EE361F"/>
    <w:rsid w:val="00EE75B3"/>
    <w:rsid w:val="00EE79D7"/>
    <w:rsid w:val="00EF4AB7"/>
    <w:rsid w:val="00EF4BE6"/>
    <w:rsid w:val="00F000EB"/>
    <w:rsid w:val="00F01D54"/>
    <w:rsid w:val="00F23A28"/>
    <w:rsid w:val="00F25C71"/>
    <w:rsid w:val="00F329D8"/>
    <w:rsid w:val="00F44E98"/>
    <w:rsid w:val="00F45393"/>
    <w:rsid w:val="00F47445"/>
    <w:rsid w:val="00F55145"/>
    <w:rsid w:val="00F64787"/>
    <w:rsid w:val="00F65F46"/>
    <w:rsid w:val="00F71217"/>
    <w:rsid w:val="00F727C1"/>
    <w:rsid w:val="00F7662D"/>
    <w:rsid w:val="00F802CE"/>
    <w:rsid w:val="00F861B7"/>
    <w:rsid w:val="00F95AE9"/>
    <w:rsid w:val="00F96307"/>
    <w:rsid w:val="00FA5B8F"/>
    <w:rsid w:val="00FA7BEB"/>
    <w:rsid w:val="00FB136D"/>
    <w:rsid w:val="00FB52DB"/>
    <w:rsid w:val="00FB5642"/>
    <w:rsid w:val="00FB7E97"/>
    <w:rsid w:val="00FC39E9"/>
    <w:rsid w:val="00FD04A4"/>
    <w:rsid w:val="00FD124A"/>
    <w:rsid w:val="00FD1901"/>
    <w:rsid w:val="00FD58C1"/>
    <w:rsid w:val="00FD6954"/>
    <w:rsid w:val="00FD6F7A"/>
    <w:rsid w:val="00FE5325"/>
    <w:rsid w:val="00FF2E8C"/>
    <w:rsid w:val="00FF46BF"/>
    <w:rsid w:val="00FF6FCF"/>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_x0000_s1026"/>
        <o:r id="V:Rule6" type="connector" idref="#_x0000_s1028"/>
        <o:r id="V:Rule7" type="connector" idref="#_x0000_s1027"/>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C9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iestilonuevo">
    <w:name w:val="Miestilonuevo"/>
    <w:qFormat/>
    <w:rsid w:val="00A12972"/>
    <w:pPr>
      <w:spacing w:after="0" w:line="240" w:lineRule="auto"/>
      <w:outlineLvl w:val="0"/>
    </w:pPr>
    <w:rPr>
      <w:rFonts w:ascii="Bradley Hand ITC" w:eastAsia="Times New Roman" w:hAnsi="Bradley Hand ITC" w:cs="Times New Roman"/>
      <w:b/>
      <w:bCs/>
      <w:color w:val="548DD4" w:themeColor="text2" w:themeTint="99"/>
      <w:sz w:val="28"/>
      <w:szCs w:val="28"/>
      <w:u w:val="double"/>
      <w:lang w:val="es-ES" w:eastAsia="es-ES"/>
    </w:rPr>
  </w:style>
  <w:style w:type="paragraph" w:styleId="Prrafodelista">
    <w:name w:val="List Paragraph"/>
    <w:basedOn w:val="Normal"/>
    <w:uiPriority w:val="34"/>
    <w:qFormat/>
    <w:rsid w:val="003D1905"/>
    <w:pPr>
      <w:ind w:left="720"/>
      <w:contextualSpacing/>
    </w:pPr>
  </w:style>
  <w:style w:type="paragraph" w:styleId="NormalWeb">
    <w:name w:val="Normal (Web)"/>
    <w:basedOn w:val="Normal"/>
    <w:uiPriority w:val="99"/>
    <w:semiHidden/>
    <w:unhideWhenUsed/>
    <w:rsid w:val="00F23A28"/>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F23A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Pages>
  <Words>1179</Words>
  <Characters>6489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Ileana</dc:creator>
  <cp:lastModifiedBy>Ileana</cp:lastModifiedBy>
  <cp:revision>4</cp:revision>
  <dcterms:created xsi:type="dcterms:W3CDTF">2013-11-14T16:57:00Z</dcterms:created>
  <dcterms:modified xsi:type="dcterms:W3CDTF">2013-11-27T14:33:00Z</dcterms:modified>
</cp:coreProperties>
</file>