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036" w:rsidRPr="00882036" w:rsidRDefault="00882036" w:rsidP="00882036">
      <w:pPr>
        <w:jc w:val="center"/>
        <w:rPr>
          <w:b/>
          <w:u w:val="single"/>
        </w:rPr>
      </w:pPr>
      <w:r w:rsidRPr="00882036">
        <w:rPr>
          <w:b/>
          <w:u w:val="single"/>
        </w:rPr>
        <w:t>TEMA 7</w:t>
      </w:r>
    </w:p>
    <w:p w:rsidR="00882036" w:rsidRPr="00882036" w:rsidRDefault="00882036" w:rsidP="00882036">
      <w:pPr>
        <w:rPr>
          <w:b/>
          <w:u w:val="single"/>
        </w:rPr>
      </w:pPr>
      <w:r w:rsidRPr="00882036">
        <w:rPr>
          <w:b/>
          <w:u w:val="single"/>
        </w:rPr>
        <w:t>Sociedad anónima simplificada.</w:t>
      </w:r>
    </w:p>
    <w:p w:rsidR="00882036" w:rsidRDefault="00882036" w:rsidP="00882036">
      <w:r w:rsidRPr="00882036">
        <w:rPr>
          <w:u w:val="single"/>
        </w:rPr>
        <w:t>Constitución y responsabilidad</w:t>
      </w:r>
      <w:r>
        <w:t>. La SAS podrá ser constituida por una o varias personas humanas o jurídicas, quienes limitan su responsabilidad a la integración de las acciones que suscriban o adquieran, sin perjuicio de la garantía a que se refiere el artículo 43. La SAS unipersonal no puede constituir ni participar en otra SAS unipersonal.</w:t>
      </w:r>
    </w:p>
    <w:p w:rsidR="00882036" w:rsidRDefault="00882036" w:rsidP="00882036">
      <w:r w:rsidRPr="00882036">
        <w:rPr>
          <w:u w:val="single"/>
        </w:rPr>
        <w:t>Requisitos para su constitución.</w:t>
      </w:r>
      <w:r>
        <w:t xml:space="preserve"> La SAS podrá ser constituida por instrumento público o privado. En este último caso, la firma de los socios deberá ser certificada en forma judicial, notarial, bancaria o por autoridad competente del registro público respectivo.</w:t>
      </w:r>
    </w:p>
    <w:p w:rsidR="00882036" w:rsidRDefault="00882036" w:rsidP="00882036">
      <w:pPr>
        <w:pStyle w:val="Prrafodelista"/>
        <w:numPr>
          <w:ilvl w:val="0"/>
          <w:numId w:val="2"/>
        </w:numPr>
      </w:pPr>
      <w:r>
        <w:t>La SAS podrá constituirse por medios digitales con firma digital, y de acuerdo a la reglamentación que a tal efecto se dicte. En estos supuestos, el instrumento deberá ser remitido a los fines de su inscripción al Registro Público correspondiente en el formato de archivo digital que oportunamente se establezca.</w:t>
      </w:r>
    </w:p>
    <w:p w:rsidR="00882036" w:rsidRDefault="00882036" w:rsidP="00882036">
      <w:r w:rsidRPr="00882036">
        <w:rPr>
          <w:u w:val="single"/>
        </w:rPr>
        <w:t>Contenido del instrumento de constitución.</w:t>
      </w:r>
      <w:r>
        <w:t xml:space="preserve"> El instrumento constitutivo, sin perjuicio de las cláusulas que los socios resuelvan incluir, deberá contener como mínimo los siguientes requisitos:</w:t>
      </w:r>
    </w:p>
    <w:p w:rsidR="006258A7" w:rsidRDefault="00882036" w:rsidP="00882036">
      <w:pPr>
        <w:pStyle w:val="Prrafodelista"/>
        <w:numPr>
          <w:ilvl w:val="0"/>
          <w:numId w:val="1"/>
        </w:numPr>
      </w:pPr>
      <w:r>
        <w:t>El nombre, edad, estado civil, nacionalidad, profesión, domicilio, número de documento de identidad, Clave Única de Identificación Tributaria (CUIT) o Clave Única de Identificación Laboral (CUIL) o Clave de Iden</w:t>
      </w:r>
      <w:r w:rsidR="006258A7">
        <w:t>tificación (CDI) de los socios</w:t>
      </w:r>
    </w:p>
    <w:p w:rsidR="00882036" w:rsidRDefault="00882036" w:rsidP="00882036">
      <w:pPr>
        <w:pStyle w:val="Prrafodelista"/>
        <w:numPr>
          <w:ilvl w:val="0"/>
          <w:numId w:val="1"/>
        </w:numPr>
      </w:pPr>
      <w:r>
        <w:t>La denominación social que deberá contener la expresión “Sociedad por Acciones Simplificada”, su abreviatura o la sigla SAS. La omisión de esta mención hará responsables ilimitada y solidariamente a los administradores o representantes de la sociedad, por los actos qu</w:t>
      </w:r>
      <w:r>
        <w:t>e celebren en esas condiciones.</w:t>
      </w:r>
    </w:p>
    <w:p w:rsidR="006258A7" w:rsidRDefault="00882036" w:rsidP="00882036">
      <w:pPr>
        <w:pStyle w:val="Prrafodelista"/>
        <w:numPr>
          <w:ilvl w:val="0"/>
          <w:numId w:val="1"/>
        </w:numPr>
      </w:pPr>
      <w:r>
        <w:t>El domicilio de la sociedad y su sede</w:t>
      </w:r>
      <w:r w:rsidR="006258A7">
        <w:t>.</w:t>
      </w:r>
    </w:p>
    <w:p w:rsidR="006258A7" w:rsidRDefault="00882036" w:rsidP="00882036">
      <w:pPr>
        <w:pStyle w:val="Prrafodelista"/>
        <w:numPr>
          <w:ilvl w:val="0"/>
          <w:numId w:val="1"/>
        </w:numPr>
      </w:pPr>
      <w:r>
        <w:t>La designación de su objeto que podrá ser plural y deberá enunciar en forma clara y precisa las actividades principales que constituyen el mismo</w:t>
      </w:r>
      <w:r w:rsidR="006258A7">
        <w:t>.</w:t>
      </w:r>
    </w:p>
    <w:p w:rsidR="00882036" w:rsidRDefault="00882036" w:rsidP="00882036">
      <w:pPr>
        <w:pStyle w:val="Prrafodelista"/>
        <w:numPr>
          <w:ilvl w:val="0"/>
          <w:numId w:val="1"/>
        </w:numPr>
      </w:pPr>
      <w:r>
        <w:t>El plazo de duración, que deberá ser determinado.</w:t>
      </w:r>
    </w:p>
    <w:p w:rsidR="006258A7" w:rsidRDefault="00882036" w:rsidP="00882036">
      <w:pPr>
        <w:pStyle w:val="Prrafodelista"/>
        <w:numPr>
          <w:ilvl w:val="0"/>
          <w:numId w:val="1"/>
        </w:numPr>
      </w:pPr>
      <w:r>
        <w:t xml:space="preserve">El capital social y el aporte de cada socio, que deberán ser expresados en moneda nacional, haciéndose constar las clases, modalidades de emisión y demás características de las acciones y, en su caso, su régimen de aumento. </w:t>
      </w:r>
    </w:p>
    <w:p w:rsidR="00882036" w:rsidRDefault="00882036" w:rsidP="00882036">
      <w:pPr>
        <w:pStyle w:val="Prrafodelista"/>
        <w:numPr>
          <w:ilvl w:val="0"/>
          <w:numId w:val="1"/>
        </w:numPr>
      </w:pPr>
      <w:r>
        <w:t>La organización de la administración, de las reuniones de socios y, en su caso, de la fiscalización.</w:t>
      </w:r>
    </w:p>
    <w:p w:rsidR="00882036" w:rsidRDefault="00882036" w:rsidP="00882036">
      <w:pPr>
        <w:pStyle w:val="Prrafodelista"/>
        <w:numPr>
          <w:ilvl w:val="0"/>
          <w:numId w:val="1"/>
        </w:numPr>
      </w:pPr>
      <w:r>
        <w:t>Las reglas para distribuir las utilidades y soportar las pérdidas.</w:t>
      </w:r>
    </w:p>
    <w:p w:rsidR="00882036" w:rsidRDefault="00882036" w:rsidP="00882036">
      <w:pPr>
        <w:pStyle w:val="Prrafodelista"/>
        <w:numPr>
          <w:ilvl w:val="0"/>
          <w:numId w:val="1"/>
        </w:numPr>
      </w:pPr>
      <w:r>
        <w:t>Las cláusulas necesarias para establecer los derechos y obligaciones de los socios entre sí y respecto de terceros.</w:t>
      </w:r>
    </w:p>
    <w:p w:rsidR="00882036" w:rsidRDefault="00882036" w:rsidP="00882036">
      <w:pPr>
        <w:pStyle w:val="Prrafodelista"/>
        <w:numPr>
          <w:ilvl w:val="0"/>
          <w:numId w:val="1"/>
        </w:numPr>
      </w:pPr>
      <w:r>
        <w:t>Las cláusulas atinentes a su funcionamiento, disolución y liquidación.</w:t>
      </w:r>
    </w:p>
    <w:p w:rsidR="00882036" w:rsidRDefault="00882036" w:rsidP="00882036">
      <w:pPr>
        <w:pStyle w:val="Prrafodelista"/>
        <w:numPr>
          <w:ilvl w:val="0"/>
          <w:numId w:val="1"/>
        </w:numPr>
      </w:pPr>
      <w:r>
        <w:t>La fecha de cierre del ejercicio.</w:t>
      </w:r>
    </w:p>
    <w:p w:rsidR="00882036" w:rsidRDefault="00882036" w:rsidP="00882036">
      <w:r w:rsidRPr="00882036">
        <w:rPr>
          <w:u w:val="single"/>
        </w:rPr>
        <w:lastRenderedPageBreak/>
        <w:t>Publicidad de la Sociedad por Acciones Simplificada.</w:t>
      </w:r>
      <w:r>
        <w:t xml:space="preserve"> La SAS deberá publicar por un (1) día en el diario de publicaciones legales correspondiente a su lugar de constitución, un aviso que deberá contener los siguientes datos:</w:t>
      </w:r>
    </w:p>
    <w:p w:rsidR="00882036" w:rsidRDefault="00882036" w:rsidP="00882036">
      <w:pPr>
        <w:pStyle w:val="Prrafodelista"/>
        <w:numPr>
          <w:ilvl w:val="0"/>
          <w:numId w:val="3"/>
        </w:numPr>
      </w:pPr>
      <w:r>
        <w:t>En oportunidad de su constitución, la información prevista en los incisos 1 a 7 y 11 del artículo 36 de la presente ley y la fecha del instrumento constitutivo;</w:t>
      </w:r>
    </w:p>
    <w:p w:rsidR="00882036" w:rsidRDefault="00882036" w:rsidP="00882036">
      <w:pPr>
        <w:pStyle w:val="Prrafodelista"/>
        <w:numPr>
          <w:ilvl w:val="0"/>
          <w:numId w:val="3"/>
        </w:numPr>
      </w:pPr>
      <w:r>
        <w:t>En oportunidad de la modificación del instrumento constitutivo o de la disolución de la SAS:</w:t>
      </w:r>
    </w:p>
    <w:p w:rsidR="00882036" w:rsidRDefault="00882036" w:rsidP="00882036">
      <w:pPr>
        <w:pStyle w:val="Prrafodelista"/>
        <w:numPr>
          <w:ilvl w:val="1"/>
          <w:numId w:val="3"/>
        </w:numPr>
      </w:pPr>
      <w:r>
        <w:t>La fecha de la resolución de la reunión de socios que aprobó la modificación del instrumento constitutivo o su disolución.</w:t>
      </w:r>
    </w:p>
    <w:p w:rsidR="00882036" w:rsidRDefault="00882036" w:rsidP="00882036">
      <w:pPr>
        <w:pStyle w:val="Prrafodelista"/>
        <w:numPr>
          <w:ilvl w:val="1"/>
          <w:numId w:val="3"/>
        </w:numPr>
      </w:pPr>
      <w:r>
        <w:t>Cuando la modificación afecte alguno de los puntos enumerados en los incisos 2 a 7 y 11 del artículo 36, la publicación deberá determinarlo en la forma allí establecida.</w:t>
      </w:r>
    </w:p>
    <w:p w:rsidR="00882036" w:rsidRDefault="00882036" w:rsidP="00882036">
      <w:r w:rsidRPr="00882036">
        <w:rPr>
          <w:u w:val="single"/>
        </w:rPr>
        <w:t>Inscripción registral.</w:t>
      </w:r>
      <w:r>
        <w:t xml:space="preserve"> La documentación correspondiente deberá presentarse ante el registro público, quien previo cumplimiento de las normas legales y reglamentarias de aplicación, procederá a su inscripción. La inscripción será realizada dentro del plazo de veinticuatro (24) horas contado desde el día hábil siguiente al de la presentación de la documentación pertinente, siempre que el solicitante utilice el modelo tipo de instrumento constitutivo aprobado por el registro público.</w:t>
      </w:r>
    </w:p>
    <w:p w:rsidR="00882036" w:rsidRDefault="00882036" w:rsidP="00882036">
      <w:pPr>
        <w:pStyle w:val="Prrafodelista"/>
        <w:numPr>
          <w:ilvl w:val="0"/>
          <w:numId w:val="6"/>
        </w:numPr>
      </w:pPr>
      <w:r>
        <w:t>Los registros públicos deberán dictar e implementar las normas reglamentarias a tales efectos, previéndose el uso de medios digitales con firma digital y establecer un procedimiento de notificación electrónica y resolución de las observaciones que se realicen a la documentación presentada. Igual criterio se aplicará respecto a las reformas del instrumento constitutivo.</w:t>
      </w:r>
    </w:p>
    <w:p w:rsidR="00882036" w:rsidRDefault="00882036" w:rsidP="00882036">
      <w:r w:rsidRPr="00882036">
        <w:rPr>
          <w:u w:val="single"/>
        </w:rPr>
        <w:t>Limitaciones</w:t>
      </w:r>
      <w:r>
        <w:t>. Para constituir y mantener su carácter de SAS, la sociedad:</w:t>
      </w:r>
    </w:p>
    <w:p w:rsidR="00882036" w:rsidRDefault="00882036" w:rsidP="00882036">
      <w:pPr>
        <w:pStyle w:val="Prrafodelista"/>
        <w:numPr>
          <w:ilvl w:val="0"/>
          <w:numId w:val="6"/>
        </w:numPr>
      </w:pPr>
      <w:r>
        <w:t xml:space="preserve">No deberá estar comprendida en ninguno de los supuestos previstos en los incisos 1, 3, 4 y 5 del artículo 299 de la Ley General de Sociedades, 19.550, </w:t>
      </w:r>
      <w:proofErr w:type="spellStart"/>
      <w:r>
        <w:t>t.o</w:t>
      </w:r>
      <w:proofErr w:type="spellEnd"/>
      <w:r>
        <w:t>. 1984.</w:t>
      </w:r>
    </w:p>
    <w:p w:rsidR="00882036" w:rsidRDefault="00882036" w:rsidP="00882036">
      <w:pPr>
        <w:pStyle w:val="Prrafodelista"/>
        <w:numPr>
          <w:ilvl w:val="0"/>
          <w:numId w:val="6"/>
        </w:numPr>
      </w:pPr>
      <w:r>
        <w:t xml:space="preserve">No podrá ser controlada por una sociedad de las comprendidas en el artículo 299 de la Ley General de Sociedades, 19.550, </w:t>
      </w:r>
      <w:proofErr w:type="spellStart"/>
      <w:r>
        <w:t>t.o</w:t>
      </w:r>
      <w:proofErr w:type="spellEnd"/>
      <w:r>
        <w:t>. 1984, ni estar vinculada, en más de un treinta por ciento (30 %) de su capital, a una sociedad incluida en el mencionado artículo.</w:t>
      </w:r>
    </w:p>
    <w:p w:rsidR="00673387" w:rsidRDefault="00882036" w:rsidP="00882036">
      <w:r>
        <w:t xml:space="preserve">En caso de que la SAS por cualquier motivo deviniera comprendida en alguno de los supuestos previstos en los incisos 1 o 2 precedentes, deberá transformarse en alguno de los tipos previstos en la Ley General de Sociedades, 19.550, </w:t>
      </w:r>
      <w:proofErr w:type="spellStart"/>
      <w:r>
        <w:t>t.o</w:t>
      </w:r>
      <w:proofErr w:type="spellEnd"/>
      <w:r>
        <w:t>. 1984, e inscribir tal transformación en el registro público correspondiente, en un plazo no mayor a los seis (6) meses de configurado ese supuesto. Durante dicho plazo, y hasta la inscripción registral, los socios responderán frente a terceros en forma solidaria, ilimitada y subsidiaria, sin perjuicio de cualquier otra responsabilidad en que hubieren incurrido.</w:t>
      </w:r>
    </w:p>
    <w:p w:rsidR="00882036" w:rsidRDefault="00882036" w:rsidP="00882036">
      <w:r w:rsidRPr="00882036">
        <w:rPr>
          <w:u w:val="single"/>
        </w:rPr>
        <w:lastRenderedPageBreak/>
        <w:t>Capital social.</w:t>
      </w:r>
      <w:r>
        <w:t xml:space="preserve"> El capital se dividirá en partes denominadas acciones. Al momento de la constitución de la sociedad, el capital no podrá ser inferior al importe equivalente a dos (2) veces el salario mínimo vital y móvil.</w:t>
      </w:r>
    </w:p>
    <w:p w:rsidR="00882036" w:rsidRDefault="00882036" w:rsidP="00882036">
      <w:r w:rsidRPr="00882036">
        <w:rPr>
          <w:u w:val="single"/>
        </w:rPr>
        <w:t>Suscripción e integración.</w:t>
      </w:r>
      <w:r>
        <w:t xml:space="preserve"> La suscripción e integración de las acciones deberá hacerse en las condiciones, proporciones y plazos previstos en el instrumento constitutivo. Los aportes en dinero deben integrarse en un veinticinco por ciento (25 %) cómo mínimo al momento de la suscripción. La integración del saldo no podrá superar el plazo máximo de dos (2) años. Los aportes en especie deben integrarse en un cien por ciento (100 %) al momento de la suscripción.</w:t>
      </w:r>
    </w:p>
    <w:p w:rsidR="00882036" w:rsidRDefault="00882036" w:rsidP="00882036">
      <w:r w:rsidRPr="00882036">
        <w:rPr>
          <w:u w:val="single"/>
        </w:rPr>
        <w:t>Aportes</w:t>
      </w:r>
      <w:r>
        <w:t>. Los aportes podrán realizarse en bienes dinerarios o bienes no dinerarios.</w:t>
      </w:r>
    </w:p>
    <w:p w:rsidR="00882036" w:rsidRDefault="00882036" w:rsidP="00882036">
      <w:pPr>
        <w:pStyle w:val="Prrafodelista"/>
        <w:numPr>
          <w:ilvl w:val="0"/>
          <w:numId w:val="8"/>
        </w:numPr>
      </w:pPr>
      <w:r>
        <w:t>Los aportes en bienes no dinerarios podrán ser efectuados al valor que unánimemente pacten los socios en cada caso, quienes deberán indicar en el instrumento constitutivo los antecedentes justificativos de la valuación o, en su defecto, según los valores de plaza. En caso de insolvencia o quiebra de la sociedad, los acreedores pueden impugnarla en el plazo de cinco (5) años de realizado el aporte. La impugnación no procederá si la valuación se realizó judicialmente. Los estados contables deberán contener nota donde se exprese el mecanismo de valuación de los aportes en especie que integran el capital social.</w:t>
      </w:r>
    </w:p>
    <w:p w:rsidR="00882036" w:rsidRDefault="00882036" w:rsidP="00882036">
      <w:pPr>
        <w:pStyle w:val="Prrafodelista"/>
        <w:numPr>
          <w:ilvl w:val="0"/>
          <w:numId w:val="8"/>
        </w:numPr>
      </w:pPr>
      <w:r>
        <w:t>Podrán pactarse prestaciones accesorias. En este caso, la prestación de servicios, ya sea de socios, administradores o proveedores externos de la SAS, podrán consistir en servicios ya prestados o a prestarse en el futuro, y podrán ser aportados al valor que los socios determinen en el instrumento constitutivo o posteriormente por resolución unánime de los socios, o el valor resultará del que determinen uno o más peritos designados por los socios en forma unánime. El instrumento constitutivo deberá indicar los antecedentes justificativos de la valuación.</w:t>
      </w:r>
    </w:p>
    <w:p w:rsidR="00882036" w:rsidRDefault="00882036" w:rsidP="00882036">
      <w:pPr>
        <w:pStyle w:val="Prrafodelista"/>
        <w:numPr>
          <w:ilvl w:val="0"/>
          <w:numId w:val="8"/>
        </w:numPr>
      </w:pPr>
      <w:r>
        <w:t>Las prestaciones deberán resultar del instrumento constitutivo y/o de los instrumentos de reformas posteriores, donde se precisará su contenido, duración, modalidad, retribución, sanciones en caso de incumplimiento y mecanismo alternativo de integración para el supuesto de que por cualquier causa se tornare imposible su cumplimiento. Sólo podrán modificarse de acuerdo con lo convenido o, en su defecto, con la conformidad de los obligados y de la totalidad de los socios.</w:t>
      </w:r>
    </w:p>
    <w:p w:rsidR="00882036" w:rsidRDefault="00882036" w:rsidP="00882036">
      <w:pPr>
        <w:pStyle w:val="Prrafodelista"/>
        <w:numPr>
          <w:ilvl w:val="0"/>
          <w:numId w:val="8"/>
        </w:numPr>
      </w:pPr>
      <w:r>
        <w:t>Si la prestación del servicio se encontrara total o parcialmente pendiente de ejecución, la transmisión de las acciones de las que fuera titular el socio que comprometió dicha prestación requerirá la conformidad unánime de los socios, debiendo preverse, en su caso, un mecanismo alternativo de integración.</w:t>
      </w:r>
    </w:p>
    <w:p w:rsidR="00882036" w:rsidRDefault="00882036" w:rsidP="00882036">
      <w:r w:rsidRPr="00882036">
        <w:rPr>
          <w:u w:val="single"/>
        </w:rPr>
        <w:t>Garantía de los socios por la integración de los aportes.</w:t>
      </w:r>
      <w:r>
        <w:t xml:space="preserve"> Los socios garantizan solidaria e ilimitadamente a los terceros la integración de los aportes.</w:t>
      </w:r>
    </w:p>
    <w:p w:rsidR="00882036" w:rsidRDefault="00882036" w:rsidP="00882036">
      <w:r w:rsidRPr="00882036">
        <w:rPr>
          <w:u w:val="single"/>
        </w:rPr>
        <w:t>Aumento de capital.</w:t>
      </w:r>
      <w:r>
        <w:t xml:space="preserve"> En oportunidad de aumentarse el capital social, la reunión de socios podrá decidir las características de las acciones a emitir, indicando clase y derechos de las mismas.</w:t>
      </w:r>
    </w:p>
    <w:p w:rsidR="00882036" w:rsidRDefault="00882036" w:rsidP="00882036">
      <w:pPr>
        <w:pStyle w:val="Prrafodelista"/>
        <w:numPr>
          <w:ilvl w:val="0"/>
          <w:numId w:val="9"/>
        </w:numPr>
      </w:pPr>
      <w:r>
        <w:lastRenderedPageBreak/>
        <w:t>La emisión de acciones podrá efectuarse a valor nominal o con prima de emisión, pudiendo fijarse primas distintas para las acciones que sean emitidas en un mismo aumento de capital. A tales fines, deberán emitirse acciones de distinta clase que podrán reconocer idénticos derechos económicos y políticos, con primas de emisión distintas.</w:t>
      </w:r>
    </w:p>
    <w:p w:rsidR="00882036" w:rsidRDefault="00882036" w:rsidP="00882036">
      <w:pPr>
        <w:pStyle w:val="Prrafodelista"/>
        <w:numPr>
          <w:ilvl w:val="0"/>
          <w:numId w:val="9"/>
        </w:numPr>
      </w:pPr>
      <w:r>
        <w:t>El instrumento constitutivo puede, para los casos en que el aumento del capital fuera menor al cincuenta por ciento (50 %) del capital social inscripto, prever el aumento del capital social sin requerirse publicidad ni inscripción de la resolución de la reunión de socios.</w:t>
      </w:r>
    </w:p>
    <w:p w:rsidR="00882036" w:rsidRDefault="00882036" w:rsidP="00882036">
      <w:pPr>
        <w:pStyle w:val="Prrafodelista"/>
        <w:numPr>
          <w:ilvl w:val="0"/>
          <w:numId w:val="9"/>
        </w:numPr>
      </w:pPr>
      <w:r>
        <w:t>En cualquier caso, las resoluciones adoptadas deberán remitirse al Registro Público por medios digitales a fin de comprobar el cumplimiento del tracto registral, en las condiciones que se establezcan reglamentariamente.</w:t>
      </w:r>
    </w:p>
    <w:p w:rsidR="00882036" w:rsidRDefault="00882036" w:rsidP="00882036">
      <w:r w:rsidRPr="00882036">
        <w:rPr>
          <w:u w:val="single"/>
        </w:rPr>
        <w:t>Aportes irrevocables.</w:t>
      </w:r>
      <w:r>
        <w:t xml:space="preserve"> Los aportes irrevocables a cuenta de futura emisión de acciones podrán mantener tal carácter por el plazo de veinticuatro (24) meses contados desde la fecha de aceptación de los mismos por el órgano de administración de la SAS, el cual deberá resolver sobre su aceptación o rechazo dentro de los quince (15) días del ingreso de parte o de la totalidad de las sumas correspondientes a dicho aporte. La reglamentación que se dicte deberá establecer las condiciones y requisitos para su instrumentación.</w:t>
      </w:r>
    </w:p>
    <w:p w:rsidR="00882036" w:rsidRDefault="00882036" w:rsidP="00882036">
      <w:r w:rsidRPr="00882036">
        <w:rPr>
          <w:u w:val="single"/>
        </w:rPr>
        <w:t>Acciones.</w:t>
      </w:r>
      <w:r>
        <w:t xml:space="preserve"> Se podrán emitir acciones nominativas no endosables, ordinarias o preferidas, indicando su valor nominal y los derechos económicos y políticos reconocidos a cada clase. También podrán emitirse acciones escriturales.</w:t>
      </w:r>
    </w:p>
    <w:p w:rsidR="00882036" w:rsidRDefault="00882036" w:rsidP="00882036">
      <w:r w:rsidRPr="00882036">
        <w:rPr>
          <w:u w:val="single"/>
        </w:rPr>
        <w:t>Derechos.</w:t>
      </w:r>
      <w:r>
        <w:t xml:space="preserve"> Podrán reconocerse idénticos derechos políticos y económicos a distintas clases de acciones, independientemente de que existan diferencias en el precio de adquisición o venta de las mismas. </w:t>
      </w:r>
    </w:p>
    <w:p w:rsidR="00882036" w:rsidRDefault="00882036" w:rsidP="00882036">
      <w:pPr>
        <w:pStyle w:val="Prrafodelista"/>
        <w:numPr>
          <w:ilvl w:val="0"/>
          <w:numId w:val="10"/>
        </w:numPr>
      </w:pPr>
      <w:r>
        <w:t>En el instrumento constitutivo se expresarán los derechos de voto que le correspondan a cada clase de acciones, con indicación expresa sobre la atribución de voto singular o plural, si ello procediere.</w:t>
      </w:r>
    </w:p>
    <w:p w:rsidR="00882036" w:rsidRDefault="00882036" w:rsidP="00882036">
      <w:pPr>
        <w:pStyle w:val="Prrafodelista"/>
        <w:numPr>
          <w:ilvl w:val="0"/>
          <w:numId w:val="10"/>
        </w:numPr>
      </w:pPr>
      <w:r>
        <w:t>En caso que no se emitieren los títulos representativos de las acciones, su titularidad se acreditará a través de las constancias de registración que llevará la SAS en el libro de registro de acciones. Asimismo, la sociedad deberá en estos casos expedir comprobantes de saldos de las cuentas.</w:t>
      </w:r>
    </w:p>
    <w:p w:rsidR="00882036" w:rsidRDefault="00882036" w:rsidP="00882036">
      <w:r w:rsidRPr="00882036">
        <w:rPr>
          <w:u w:val="single"/>
        </w:rPr>
        <w:t>Transferencia.</w:t>
      </w:r>
      <w:r>
        <w:t xml:space="preserve"> La forma de negociación o transferencia de acciones será la prevista por el instrumento constitutivo, en el cual se podrá requerir que toda transferencia de acciones o de alguna clase de ellas cuente con la previa autorización de la reunión de socios. En caso de omisión de su tratamiento en el instrumento constitutivo, toda transferencia de acciones deberá ser notificada a la sociedad e inscripta en el respectivo Libro de Registro de Acciones a los fines de su </w:t>
      </w:r>
      <w:proofErr w:type="spellStart"/>
      <w:r>
        <w:t>oponibilidad</w:t>
      </w:r>
      <w:proofErr w:type="spellEnd"/>
      <w:r>
        <w:t xml:space="preserve"> respecto de terceros.</w:t>
      </w:r>
    </w:p>
    <w:p w:rsidR="00882036" w:rsidRDefault="00882036" w:rsidP="00882036">
      <w:pPr>
        <w:pStyle w:val="Prrafodelista"/>
        <w:numPr>
          <w:ilvl w:val="0"/>
          <w:numId w:val="11"/>
        </w:numPr>
      </w:pPr>
      <w:r>
        <w:t xml:space="preserve">El instrumento constitutivo podrá estipular la prohibición de la transferencia de las acciones o de alguna de sus clases, siempre que la vigencia de la restricción no exceda del </w:t>
      </w:r>
      <w:r>
        <w:lastRenderedPageBreak/>
        <w:t>plazo máximo de diez (10) años, contados a partir de la emisión. Este plazo podrá ser prorrogado por períodos adicionales no mayores de diez (10) años, siempre que la respectiva decisión se adopte por el voto favorable de la totalidad del capital social.</w:t>
      </w:r>
    </w:p>
    <w:p w:rsidR="00882036" w:rsidRDefault="00882036" w:rsidP="00882036">
      <w:pPr>
        <w:pStyle w:val="Prrafodelista"/>
        <w:numPr>
          <w:ilvl w:val="0"/>
          <w:numId w:val="11"/>
        </w:numPr>
      </w:pPr>
      <w:r>
        <w:t xml:space="preserve">Las restricciones o prohibiciones a las que están sujetas las acciones deberán registrarse en el Libro de Registro de Acciones. En las acciones </w:t>
      </w:r>
      <w:proofErr w:type="spellStart"/>
      <w:r>
        <w:t>cartulares</w:t>
      </w:r>
      <w:proofErr w:type="spellEnd"/>
      <w:r>
        <w:t xml:space="preserve"> deberán transcribirse, además, en los correspondientes títulos accionarios. Tratándose de acciones escriturales, dichas restricciones deberán constar en los comprobantes que se emitan.</w:t>
      </w:r>
    </w:p>
    <w:p w:rsidR="00882036" w:rsidRDefault="00882036" w:rsidP="00882036">
      <w:pPr>
        <w:pStyle w:val="Prrafodelista"/>
        <w:numPr>
          <w:ilvl w:val="0"/>
          <w:numId w:val="11"/>
        </w:numPr>
      </w:pPr>
      <w:r>
        <w:t>Toda negociación o transferencia de acciones que no se ajuste a lo previsto en el instrumento constitutivo es de ningún valor.</w:t>
      </w:r>
    </w:p>
    <w:p w:rsidR="00882036" w:rsidRDefault="00882036" w:rsidP="00882036">
      <w:r w:rsidRPr="00882036">
        <w:rPr>
          <w:u w:val="single"/>
        </w:rPr>
        <w:t>Organización jurídica interna.</w:t>
      </w:r>
      <w:r>
        <w:t xml:space="preserve"> Los socios determinarán la estructura orgánica de la sociedad y demás normas que rijan el funcionamiento de los órganos sociales. Los órganos de administración, de gobierno y de fiscalización, en su caso, funcionarán de conformidad con las normas previstas en esta ley, en el instrumento constitutivo y, supletoriamente, por las de la sociedad de responsabilidad limitada y las disposiciones generales de la Ley General de Sociedades, 19.550, t. o. 1984.</w:t>
      </w:r>
    </w:p>
    <w:p w:rsidR="00882036" w:rsidRDefault="00882036" w:rsidP="00882036">
      <w:pPr>
        <w:pStyle w:val="Prrafodelista"/>
        <w:numPr>
          <w:ilvl w:val="0"/>
          <w:numId w:val="12"/>
        </w:numPr>
      </w:pPr>
      <w:r>
        <w:t>Durante el plazo en el cual la sociedad funcione con un solo socio, éste podrá ejercer las atribuciones que la ley le confiere a los órganos sociales, en cuanto sean compatibles, incluida la del representante legal.</w:t>
      </w:r>
    </w:p>
    <w:p w:rsidR="00882036" w:rsidRDefault="00882036" w:rsidP="00882036">
      <w:pPr>
        <w:pStyle w:val="Prrafodelista"/>
        <w:numPr>
          <w:ilvl w:val="0"/>
          <w:numId w:val="12"/>
        </w:numPr>
      </w:pPr>
      <w:r>
        <w:t xml:space="preserve">Los administradores que deban participar en una reunión del órgano de administración cuando éste fuere plural pueden </w:t>
      </w:r>
      <w:proofErr w:type="spellStart"/>
      <w:r>
        <w:t>autoconvocarse</w:t>
      </w:r>
      <w:proofErr w:type="spellEnd"/>
      <w:r>
        <w:t xml:space="preserve"> para deliberar, sin necesidad de citación previa. Igual regla se aplica para las reuniones de socios. Las resoluciones del órgano de administración que se tomen serán válidas si asisten todos los integrantes y el temario es aprobado por la mayoría prevista en el instrumento constitutivo. Las resoluciones del órgano de gobierno que se tomen serán válidas si asisten los socios que representen el cien por ciento (100 %) del capital social y el orden del día es aprobado por unanimidad.</w:t>
      </w:r>
    </w:p>
    <w:p w:rsidR="00882036" w:rsidRDefault="00882036" w:rsidP="00882036">
      <w:r w:rsidRPr="00882036">
        <w:rPr>
          <w:u w:val="single"/>
        </w:rPr>
        <w:t>Órgano de administración.</w:t>
      </w:r>
      <w:r>
        <w:t xml:space="preserve"> La administración de la SAS estará a cargo de una o más personas humanas, socios o no, designados por plazo determinado o indeterminado en el instrumento constitutivo o posteriormente. Deberá designarse por lo menos un suplente, en caso de que se prescinda del órgano de fiscalización. Las designaciones y cesaciones de los administradores deberán ser inscriptas en el Registro Público.</w:t>
      </w:r>
    </w:p>
    <w:p w:rsidR="00882036" w:rsidRDefault="00882036" w:rsidP="00882036">
      <w:r w:rsidRPr="00882036">
        <w:rPr>
          <w:u w:val="single"/>
        </w:rPr>
        <w:t>Funciones del administrador.</w:t>
      </w:r>
      <w:r>
        <w:t xml:space="preserve"> Si el órgano de administración fuere plural, el instrumento constitutivo podrá establecer las funciones de cada administrador o disponer que éstas se ejerzan en forma conjunta o colegiada. Asimismo, al menos uno de sus miembros deberá tener domicilio real en la República Argentina. Los miembros extranjeros deberán contar con Clave de Identificación (CDI) y designar representante en la República Argentina. Además, deberán establecer un domicilio en la República Argentina, donde serán válidas todas las notificaciones que se le realicen en tal carácter.</w:t>
      </w:r>
    </w:p>
    <w:p w:rsidR="006258A7" w:rsidRDefault="006258A7" w:rsidP="00882036">
      <w:pPr>
        <w:rPr>
          <w:i/>
        </w:rPr>
      </w:pPr>
    </w:p>
    <w:p w:rsidR="00882036" w:rsidRPr="00882036" w:rsidRDefault="00882036" w:rsidP="00882036">
      <w:pPr>
        <w:rPr>
          <w:i/>
        </w:rPr>
      </w:pPr>
      <w:r>
        <w:rPr>
          <w:i/>
        </w:rPr>
        <w:lastRenderedPageBreak/>
        <w:t>-</w:t>
      </w:r>
      <w:r w:rsidRPr="00882036">
        <w:rPr>
          <w:i/>
        </w:rPr>
        <w:t>De las reuniones</w:t>
      </w:r>
    </w:p>
    <w:p w:rsidR="00882036" w:rsidRDefault="00882036" w:rsidP="00882036">
      <w:r>
        <w:t>La citación a reuniones del órgano de administración y la información sobre el temario que se considerará podrá realizarse por medios electrónicos, debiendo asegurarse su recepción.</w:t>
      </w:r>
    </w:p>
    <w:p w:rsidR="00882036" w:rsidRDefault="00882036" w:rsidP="00882036">
      <w:r>
        <w:t>Las reuniones podrán realizarse en la sede social o fuera de ella, utilizando medios que les permitan a los participantes comunicarse simultáneamente entre ellos. El acta deberá ser suscripta por el administrador o el representante legal, debiéndose guardar las constancias de acuerdo al medio utilizado para comunicarse.</w:t>
      </w:r>
    </w:p>
    <w:p w:rsidR="00882036" w:rsidRPr="00882036" w:rsidRDefault="00882036" w:rsidP="00882036">
      <w:pPr>
        <w:rPr>
          <w:i/>
        </w:rPr>
      </w:pPr>
      <w:r>
        <w:rPr>
          <w:i/>
        </w:rPr>
        <w:t>-</w:t>
      </w:r>
      <w:r w:rsidRPr="00882036">
        <w:rPr>
          <w:i/>
        </w:rPr>
        <w:t>Representación legal. Facultades.</w:t>
      </w:r>
    </w:p>
    <w:p w:rsidR="00882036" w:rsidRDefault="00882036" w:rsidP="00882036">
      <w:r>
        <w:t xml:space="preserve">La representación legal de la SAS también podrá estar a cargo de una o más personas humanas, socios o no, </w:t>
      </w:r>
      <w:proofErr w:type="gramStart"/>
      <w:r>
        <w:t>designadas</w:t>
      </w:r>
      <w:proofErr w:type="gramEnd"/>
      <w:r>
        <w:t xml:space="preserve"> en la forma prevista en el instrumento constitutivo. A falta de previsión en el instrumento constitutivo, su designación le corresponderá a la reunión de socios o, en su caso, al socio único. El representante legal podrá celebrar y ejecutar todos los actos y contratos comprendidos en el objeto social o que se relacionen directa o indirectamente con el mismo.</w:t>
      </w:r>
    </w:p>
    <w:p w:rsidR="00882036" w:rsidRDefault="00882036" w:rsidP="00882036">
      <w:r w:rsidRPr="00882036">
        <w:rPr>
          <w:u w:val="single"/>
        </w:rPr>
        <w:t>Deberes y obligaciones de los administradores y representantes legales.</w:t>
      </w:r>
      <w:r>
        <w:t xml:space="preserve"> Les son aplicables a los administradores y representantes legales los deberes, obligaciones y responsabilidades que prevé el artículo 157 de la Ley General de Sociedades, 19.550, t. o. 1984. En su caso, le son aplicables al órgano de fiscalización las normas previstas en la mencionada ley, en lo pertinente.</w:t>
      </w:r>
    </w:p>
    <w:p w:rsidR="00882036" w:rsidRDefault="00882036" w:rsidP="00882036">
      <w:pPr>
        <w:pStyle w:val="Prrafodelista"/>
        <w:numPr>
          <w:ilvl w:val="0"/>
          <w:numId w:val="13"/>
        </w:numPr>
      </w:pPr>
      <w:r>
        <w:t>Las personas humanas que sin ser administradoras o representantes legales de una SAS o las personas jurídicas que intervinieren en una actividad positiva de gestión, administración o dirección de la sociedad incurrirán en las mismas responsabilidades aplicables a los administradores y su responsabilidad se extenderá a los actos en que no hubieren intervenido cuando su actuación administrativa fuere habitual.</w:t>
      </w:r>
    </w:p>
    <w:p w:rsidR="00882036" w:rsidRDefault="00882036" w:rsidP="00882036">
      <w:r w:rsidRPr="00882036">
        <w:rPr>
          <w:u w:val="single"/>
        </w:rPr>
        <w:t>Órgano de gobierno. Órgano de fiscalización opcional.</w:t>
      </w:r>
      <w:r>
        <w:t xml:space="preserve"> La reunión de socios es el órgano de gobierno de la SAS.</w:t>
      </w:r>
    </w:p>
    <w:p w:rsidR="00882036" w:rsidRDefault="00882036" w:rsidP="00882036">
      <w:pPr>
        <w:pStyle w:val="Prrafodelista"/>
        <w:numPr>
          <w:ilvl w:val="0"/>
          <w:numId w:val="13"/>
        </w:numPr>
      </w:pPr>
      <w:r>
        <w:t>El instrumento constitutivo podrá establecer que las reuniones de socios se celebren en la sede social o fuera de ella, utilizando medios que les permitan a los socios y participantes comunicarse simultáneamente entre ellos. El acta deberá ser suscripta por el administrador o el representante legal, debiéndose guardar las constancias de acuerdo al medio utilizado para comunicarse.</w:t>
      </w:r>
    </w:p>
    <w:p w:rsidR="00882036" w:rsidRDefault="00882036" w:rsidP="00882036">
      <w:pPr>
        <w:pStyle w:val="Prrafodelista"/>
        <w:numPr>
          <w:ilvl w:val="0"/>
          <w:numId w:val="13"/>
        </w:numPr>
      </w:pPr>
      <w:r>
        <w:t>Sin perjuicio de lo expuesto, son válidas las resoluciones sociales que se adopten por el voto de los socios, comunicado al órgano de administración a través de cualquier procedimiento que garantice su autenticidad, dentro de los diez (10) días de habérseles cursado consulta simultánea a través de un medio fehaciente; o las que resultan de declaración escrita en la que todos los socios expresan el sentido de su voto.</w:t>
      </w:r>
    </w:p>
    <w:p w:rsidR="00882036" w:rsidRDefault="00882036" w:rsidP="00882036">
      <w:pPr>
        <w:pStyle w:val="Prrafodelista"/>
        <w:numPr>
          <w:ilvl w:val="0"/>
          <w:numId w:val="13"/>
        </w:numPr>
      </w:pPr>
      <w:r>
        <w:lastRenderedPageBreak/>
        <w:t>En la SAS con socio único las resoluciones del órgano de gobierno serán adoptadas por éste. El socio dejará constancia de las resoluciones en actas asentadas en los libros de la sociedad.</w:t>
      </w:r>
    </w:p>
    <w:p w:rsidR="00882036" w:rsidRPr="00882036" w:rsidRDefault="00882036" w:rsidP="00882036">
      <w:pPr>
        <w:rPr>
          <w:i/>
        </w:rPr>
      </w:pPr>
      <w:r w:rsidRPr="00882036">
        <w:rPr>
          <w:i/>
        </w:rPr>
        <w:t>-</w:t>
      </w:r>
      <w:r w:rsidRPr="00882036">
        <w:rPr>
          <w:i/>
        </w:rPr>
        <w:t>Convocatoria</w:t>
      </w:r>
    </w:p>
    <w:p w:rsidR="00882036" w:rsidRDefault="00882036" w:rsidP="00882036">
      <w:r>
        <w:t>Toda comunicación o citación a los socios deberá dirigirse al domicilio expresado en el instrumento constitutivo, salvo que se haya notificado su camb</w:t>
      </w:r>
      <w:r>
        <w:t>io al órgano de administración.</w:t>
      </w:r>
    </w:p>
    <w:p w:rsidR="00882036" w:rsidRDefault="00882036" w:rsidP="00882036">
      <w:r>
        <w:t>-</w:t>
      </w:r>
      <w:r w:rsidRPr="00882036">
        <w:rPr>
          <w:i/>
        </w:rPr>
        <w:t>Órgano de fiscalización</w:t>
      </w:r>
    </w:p>
    <w:p w:rsidR="00882036" w:rsidRDefault="00882036" w:rsidP="00882036">
      <w:r>
        <w:t xml:space="preserve">En el instrumento constitutivo podrá establecerse un órgano de fiscalización, sindicatura o consejo de vigilancia, que se regirá por sus disposiciones y supletoriamente por las normas de la Ley General de Sociedades, 19.550, </w:t>
      </w:r>
      <w:proofErr w:type="spellStart"/>
      <w:r>
        <w:t>t.o</w:t>
      </w:r>
      <w:proofErr w:type="spellEnd"/>
      <w:r>
        <w:t>. 1984, en lo pertinente.</w:t>
      </w:r>
    </w:p>
    <w:p w:rsidR="00882036" w:rsidRDefault="00882036" w:rsidP="00882036">
      <w:r w:rsidRPr="00882036">
        <w:rPr>
          <w:u w:val="single"/>
        </w:rPr>
        <w:t>Reformas del instrumento constitutivo.</w:t>
      </w:r>
      <w:r>
        <w:t xml:space="preserve"> Las reformas del instrumento constitutivo se adoptarán conforme el procedimiento y requisitos previstos en el mismo y se inscribirán en el registro público.</w:t>
      </w:r>
    </w:p>
    <w:p w:rsidR="00882036" w:rsidRDefault="00882036" w:rsidP="00882036">
      <w:r w:rsidRPr="00882036">
        <w:rPr>
          <w:u w:val="single"/>
        </w:rPr>
        <w:t>Disolución y liquidación.</w:t>
      </w:r>
      <w:r>
        <w:t xml:space="preserve"> La SAS se disolverá, por voluntad de los socios adoptada en reunión de socios, o, en su caso, por decisión del socio único o por las causales previstas en la Ley General de Sociedades, 19.550, </w:t>
      </w:r>
      <w:proofErr w:type="spellStart"/>
      <w:r>
        <w:t>t.o</w:t>
      </w:r>
      <w:proofErr w:type="spellEnd"/>
      <w:r>
        <w:t>. 1984.</w:t>
      </w:r>
    </w:p>
    <w:p w:rsidR="00882036" w:rsidRDefault="00882036" w:rsidP="00882036">
      <w:r w:rsidRPr="00882036">
        <w:rPr>
          <w:u w:val="single"/>
        </w:rPr>
        <w:t>Liquidación.</w:t>
      </w:r>
      <w:r>
        <w:t xml:space="preserve"> La liquidación se realizará conforme a las normas de la Ley General de Sociedades, 19.550, </w:t>
      </w:r>
      <w:proofErr w:type="spellStart"/>
      <w:r>
        <w:t>t.o</w:t>
      </w:r>
      <w:proofErr w:type="spellEnd"/>
      <w:r>
        <w:t>. 1984. Actuará como liquidador, el administrador o el representante legal o la persona que designe la reunión de socios o el socio único.</w:t>
      </w:r>
    </w:p>
    <w:p w:rsidR="00882036" w:rsidRDefault="00882036" w:rsidP="00882036">
      <w:r w:rsidRPr="00882036">
        <w:rPr>
          <w:u w:val="single"/>
        </w:rPr>
        <w:t>Resolución de conflictos.</w:t>
      </w:r>
      <w:r>
        <w:t xml:space="preserve"> En caso que se suscitaren conflictos, los socios, los administradores y, en su caso, los miembros del órgano de fiscalización, procurarán solucionar amigablemente el diferendo, controversia o reclamo que surja entre ellos con motivo del funcionamiento de la SAS y el desarrollo de sus actividades, pudiendo preverse en el instrumento constitutivo un sistema de resolución de conflictos mediante la intervención de árbitros.</w:t>
      </w:r>
    </w:p>
    <w:p w:rsidR="00882036" w:rsidRDefault="00882036" w:rsidP="00882036">
      <w:r w:rsidRPr="00882036">
        <w:rPr>
          <w:u w:val="single"/>
        </w:rPr>
        <w:t>Estados contables.</w:t>
      </w:r>
      <w:r>
        <w:t xml:space="preserve"> La SAS deberá llevar contabilidad y confeccionar sus estados contables que comprenderán su estado de situación patrimonial y un estado de resultados que deberán asentarse en el libro de inventario y balances.</w:t>
      </w:r>
    </w:p>
    <w:p w:rsidR="00882036" w:rsidRDefault="00882036" w:rsidP="00882036">
      <w:pPr>
        <w:pStyle w:val="Prrafodelista"/>
        <w:numPr>
          <w:ilvl w:val="0"/>
          <w:numId w:val="14"/>
        </w:numPr>
      </w:pPr>
      <w:r>
        <w:t>En su caso, la Administración Federal de Ingresos Públicos (AFIP) determinará el contenido y forma de presentación de los estados contables a través de aplicativos o sistemas informáticos o electrónicos de información abreviada.</w:t>
      </w:r>
    </w:p>
    <w:p w:rsidR="00882036" w:rsidRPr="00882036" w:rsidRDefault="00882036" w:rsidP="00882036">
      <w:pPr>
        <w:rPr>
          <w:i/>
        </w:rPr>
      </w:pPr>
      <w:r w:rsidRPr="00882036">
        <w:rPr>
          <w:i/>
        </w:rPr>
        <w:t>-</w:t>
      </w:r>
      <w:r w:rsidRPr="00882036">
        <w:rPr>
          <w:i/>
        </w:rPr>
        <w:t>Registros digitales</w:t>
      </w:r>
    </w:p>
    <w:p w:rsidR="00882036" w:rsidRDefault="00882036" w:rsidP="00882036">
      <w:pPr>
        <w:pStyle w:val="Prrafodelista"/>
        <w:numPr>
          <w:ilvl w:val="0"/>
          <w:numId w:val="14"/>
        </w:numPr>
      </w:pPr>
      <w:r>
        <w:t>La SAS deberá llevar los siguientes registros:</w:t>
      </w:r>
    </w:p>
    <w:p w:rsidR="00882036" w:rsidRDefault="00882036" w:rsidP="00882036">
      <w:pPr>
        <w:pStyle w:val="Prrafodelista"/>
        <w:numPr>
          <w:ilvl w:val="1"/>
          <w:numId w:val="14"/>
        </w:numPr>
      </w:pPr>
      <w:r>
        <w:t>Libro de actas;</w:t>
      </w:r>
    </w:p>
    <w:p w:rsidR="00882036" w:rsidRDefault="00882036" w:rsidP="00882036">
      <w:pPr>
        <w:pStyle w:val="Prrafodelista"/>
        <w:numPr>
          <w:ilvl w:val="1"/>
          <w:numId w:val="14"/>
        </w:numPr>
      </w:pPr>
      <w:r>
        <w:t>Libro de registro de acciones;</w:t>
      </w:r>
    </w:p>
    <w:p w:rsidR="00882036" w:rsidRDefault="00882036" w:rsidP="00882036">
      <w:pPr>
        <w:pStyle w:val="Prrafodelista"/>
        <w:numPr>
          <w:ilvl w:val="1"/>
          <w:numId w:val="14"/>
        </w:numPr>
      </w:pPr>
      <w:r>
        <w:lastRenderedPageBreak/>
        <w:t>Libro diario;</w:t>
      </w:r>
    </w:p>
    <w:p w:rsidR="00882036" w:rsidRDefault="00882036" w:rsidP="00882036">
      <w:pPr>
        <w:pStyle w:val="Prrafodelista"/>
        <w:numPr>
          <w:ilvl w:val="1"/>
          <w:numId w:val="14"/>
        </w:numPr>
      </w:pPr>
      <w:r>
        <w:t>Libro de inventario y balances.</w:t>
      </w:r>
    </w:p>
    <w:p w:rsidR="00882036" w:rsidRDefault="00882036" w:rsidP="00882036">
      <w:pPr>
        <w:pStyle w:val="Prrafodelista"/>
        <w:numPr>
          <w:ilvl w:val="0"/>
          <w:numId w:val="14"/>
        </w:numPr>
      </w:pPr>
      <w:r>
        <w:t>Todos los registros que obligatoriamente deba llevar la SAS, se individualizarán por medios electrónicos ante el registro público.</w:t>
      </w:r>
    </w:p>
    <w:p w:rsidR="00882036" w:rsidRDefault="00882036" w:rsidP="00882036">
      <w:pPr>
        <w:pStyle w:val="Prrafodelista"/>
        <w:numPr>
          <w:ilvl w:val="0"/>
          <w:numId w:val="14"/>
        </w:numPr>
      </w:pPr>
      <w:r>
        <w:t>Los registros públicos podrán reglamentar e implementar mecanismos a los efectos de permitir a la SAS suplir la utilización de los registros citados precedentemente mediante medios digitales y/o mediante la creación de una página web en donde se encuentren volcados la totalidad de los datos de dichos registros.</w:t>
      </w:r>
    </w:p>
    <w:p w:rsidR="00882036" w:rsidRDefault="00882036" w:rsidP="00882036">
      <w:pPr>
        <w:pStyle w:val="Prrafodelista"/>
        <w:numPr>
          <w:ilvl w:val="0"/>
          <w:numId w:val="14"/>
        </w:numPr>
      </w:pPr>
      <w:r>
        <w:t>Los registros públicos implementarán un sistema de contralor para verificar dichos datos al solo efecto de comprobar el cumplimiento del tracto registral, en las condiciones que se establezcan reglamentariamente.</w:t>
      </w:r>
    </w:p>
    <w:p w:rsidR="00882036" w:rsidRDefault="00882036" w:rsidP="00882036">
      <w:r w:rsidRPr="00882036">
        <w:rPr>
          <w:u w:val="single"/>
        </w:rPr>
        <w:t>Poderes electrónicos.</w:t>
      </w:r>
      <w:r>
        <w:t xml:space="preserve"> El estatuto de la SAS, sus modificatorios y los poderes y revocaciones que otorguen sus representantes podrán ser otorgados en protocolo notarial electrónico. Aun habiéndose otorgado en soporte papel, su primera copia deberá expedirse en forma digital con firma digital del autorizante. En dichos casos, la inscripción en el Registro Público que corresponda será exclusivamente en forma electrónica.</w:t>
      </w:r>
    </w:p>
    <w:p w:rsidR="00882036" w:rsidRPr="00882036" w:rsidRDefault="00882036" w:rsidP="00882036">
      <w:pPr>
        <w:rPr>
          <w:u w:val="single"/>
        </w:rPr>
      </w:pPr>
      <w:r w:rsidRPr="00882036">
        <w:rPr>
          <w:u w:val="single"/>
        </w:rPr>
        <w:t>Simplificación de trámites.</w:t>
      </w:r>
    </w:p>
    <w:p w:rsidR="00882036" w:rsidRDefault="00882036" w:rsidP="00882036">
      <w:pPr>
        <w:pStyle w:val="Prrafodelista"/>
        <w:numPr>
          <w:ilvl w:val="0"/>
          <w:numId w:val="16"/>
        </w:numPr>
      </w:pPr>
      <w:r>
        <w:t>Las entidades financieras deberán prever mecanismos que posibiliten a la SAS la apertura de una cuenta en un plazo máximo a establecer por la reglamentación, requiriendo únicamente la presentación del instrumento constitutivo debidamente inscripto y constancia de obtención de la Clave Única de Identificación Tributaria (CUIT). Las entidades financieras no estarán obligadas a otorgar crédito a la SAS titular de la cuenta.</w:t>
      </w:r>
    </w:p>
    <w:p w:rsidR="00882036" w:rsidRDefault="00882036" w:rsidP="00882036">
      <w:pPr>
        <w:pStyle w:val="Prrafodelista"/>
        <w:numPr>
          <w:ilvl w:val="0"/>
          <w:numId w:val="16"/>
        </w:numPr>
      </w:pPr>
      <w:r>
        <w:t>La SAS inscripta en el registro público tendrá derecho a obtener su Clave Única de Identificación Tributaria (CUIT) dentro de las veinticuatro (24) horas de presentado el trámite en la página web de la Administración Federal de Ingresos Públicos (AFIP) o ante cualquiera de sus agencias, sin necesidad de presentar una prueba de su domicilio en el momento de inicio del trámite sino dentro de los doce (12) meses de constituida la SAS.</w:t>
      </w:r>
    </w:p>
    <w:p w:rsidR="00882036" w:rsidRDefault="00882036" w:rsidP="00882036">
      <w:r w:rsidRPr="00882036">
        <w:rPr>
          <w:u w:val="single"/>
        </w:rPr>
        <w:t>Transformación.</w:t>
      </w:r>
      <w:r>
        <w:t xml:space="preserve"> Las sociedades constituidas conforme a la Ley General de Sociedades, 19.550, </w:t>
      </w:r>
      <w:proofErr w:type="spellStart"/>
      <w:r>
        <w:t>t.o</w:t>
      </w:r>
      <w:proofErr w:type="spellEnd"/>
      <w:r>
        <w:t>. 1984 podrán transformarse en SAS, siéndoles aplicables las disposiciones de este título.</w:t>
      </w:r>
    </w:p>
    <w:p w:rsidR="00882036" w:rsidRDefault="00882036" w:rsidP="00882036">
      <w:pPr>
        <w:pStyle w:val="Prrafodelista"/>
        <w:numPr>
          <w:ilvl w:val="0"/>
          <w:numId w:val="18"/>
        </w:numPr>
      </w:pPr>
      <w:r>
        <w:t>Los registros públicos deberán dictar las normas reglamentarias aplicables al procedimiento de transformación.</w:t>
      </w:r>
    </w:p>
    <w:p w:rsidR="006258A7" w:rsidRDefault="006258A7" w:rsidP="006258A7">
      <w:r w:rsidRPr="006258A7">
        <w:rPr>
          <w:u w:val="single"/>
        </w:rPr>
        <w:t>Aplicación:</w:t>
      </w:r>
      <w:r>
        <w:t xml:space="preserve"> Serán de aplicación a la SAS las disposiciones de la Ley de Contrato de Trabajo, 20.744, </w:t>
      </w:r>
      <w:proofErr w:type="spellStart"/>
      <w:r>
        <w:t>t.o</w:t>
      </w:r>
      <w:proofErr w:type="spellEnd"/>
      <w:r>
        <w:t>. 1976, y, en particular las relativa</w:t>
      </w:r>
      <w:bookmarkStart w:id="0" w:name="_GoBack"/>
      <w:bookmarkEnd w:id="0"/>
      <w:r>
        <w:t>s a las responsabilidades solidarias establecidas en los artículos 29, 30 y 31 de la mencionada ley</w:t>
      </w:r>
    </w:p>
    <w:p w:rsidR="006258A7" w:rsidRDefault="006258A7" w:rsidP="006258A7"/>
    <w:sectPr w:rsidR="006258A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13B75"/>
    <w:multiLevelType w:val="hybridMultilevel"/>
    <w:tmpl w:val="545E2AD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17541890"/>
    <w:multiLevelType w:val="hybridMultilevel"/>
    <w:tmpl w:val="09C2DA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7A37CEE"/>
    <w:multiLevelType w:val="hybridMultilevel"/>
    <w:tmpl w:val="C0A4CBA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D1B3941"/>
    <w:multiLevelType w:val="hybridMultilevel"/>
    <w:tmpl w:val="95C07A7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206334EA"/>
    <w:multiLevelType w:val="hybridMultilevel"/>
    <w:tmpl w:val="73D87EA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1B104B7"/>
    <w:multiLevelType w:val="hybridMultilevel"/>
    <w:tmpl w:val="FE021F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77A7682"/>
    <w:multiLevelType w:val="hybridMultilevel"/>
    <w:tmpl w:val="A2B46B3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3A760189"/>
    <w:multiLevelType w:val="hybridMultilevel"/>
    <w:tmpl w:val="472E42B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3EEB6C71"/>
    <w:multiLevelType w:val="hybridMultilevel"/>
    <w:tmpl w:val="078261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521532F"/>
    <w:multiLevelType w:val="hybridMultilevel"/>
    <w:tmpl w:val="A6522B46"/>
    <w:lvl w:ilvl="0" w:tplc="2C0A000F">
      <w:start w:val="1"/>
      <w:numFmt w:val="decimal"/>
      <w:lvlText w:val="%1."/>
      <w:lvlJc w:val="left"/>
      <w:pPr>
        <w:ind w:left="720" w:hanging="360"/>
      </w:pPr>
      <w:rPr>
        <w:rFonts w:hint="default"/>
      </w:rPr>
    </w:lvl>
    <w:lvl w:ilvl="1" w:tplc="74A6A5AC">
      <w:start w:val="1"/>
      <w:numFmt w:val="lowerLetter"/>
      <w:lvlText w:val="%2)"/>
      <w:lvlJc w:val="left"/>
      <w:pPr>
        <w:ind w:left="144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4BBC3317"/>
    <w:multiLevelType w:val="hybridMultilevel"/>
    <w:tmpl w:val="A618789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4CEC45CA"/>
    <w:multiLevelType w:val="hybridMultilevel"/>
    <w:tmpl w:val="392CAE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5C5C00F1"/>
    <w:multiLevelType w:val="hybridMultilevel"/>
    <w:tmpl w:val="7F50AF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D285B25"/>
    <w:multiLevelType w:val="hybridMultilevel"/>
    <w:tmpl w:val="B15456A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6D2D1EA7"/>
    <w:multiLevelType w:val="hybridMultilevel"/>
    <w:tmpl w:val="22462F7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21D22CD"/>
    <w:multiLevelType w:val="hybridMultilevel"/>
    <w:tmpl w:val="922C35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62B27D6"/>
    <w:multiLevelType w:val="hybridMultilevel"/>
    <w:tmpl w:val="5EE014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7EE30D9A"/>
    <w:multiLevelType w:val="hybridMultilevel"/>
    <w:tmpl w:val="914C92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6"/>
  </w:num>
  <w:num w:numId="4">
    <w:abstractNumId w:val="0"/>
  </w:num>
  <w:num w:numId="5">
    <w:abstractNumId w:val="3"/>
  </w:num>
  <w:num w:numId="6">
    <w:abstractNumId w:val="16"/>
  </w:num>
  <w:num w:numId="7">
    <w:abstractNumId w:val="10"/>
  </w:num>
  <w:num w:numId="8">
    <w:abstractNumId w:val="14"/>
  </w:num>
  <w:num w:numId="9">
    <w:abstractNumId w:val="4"/>
  </w:num>
  <w:num w:numId="10">
    <w:abstractNumId w:val="11"/>
  </w:num>
  <w:num w:numId="11">
    <w:abstractNumId w:val="8"/>
  </w:num>
  <w:num w:numId="12">
    <w:abstractNumId w:val="13"/>
  </w:num>
  <w:num w:numId="13">
    <w:abstractNumId w:val="17"/>
  </w:num>
  <w:num w:numId="14">
    <w:abstractNumId w:val="2"/>
  </w:num>
  <w:num w:numId="15">
    <w:abstractNumId w:val="9"/>
  </w:num>
  <w:num w:numId="16">
    <w:abstractNumId w:val="1"/>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036"/>
    <w:rsid w:val="006258A7"/>
    <w:rsid w:val="00673387"/>
    <w:rsid w:val="0088203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82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82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3384</Words>
  <Characters>18615</Characters>
  <Application>Microsoft Office Word</Application>
  <DocSecurity>0</DocSecurity>
  <Lines>155</Lines>
  <Paragraphs>43</Paragraphs>
  <ScaleCrop>false</ScaleCrop>
  <Company/>
  <LinksUpToDate>false</LinksUpToDate>
  <CharactersWithSpaces>21956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2018-11-15T21:20:00Z</dcterms:created>
  <dcterms:modified xsi:type="dcterms:W3CDTF">2018-11-15T21:31:00Z</dcterms:modified>
</cp:coreProperties>
</file>