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C6" w:rsidRDefault="00B11E70">
      <w:pPr>
        <w:rPr>
          <w:b/>
        </w:rPr>
      </w:pPr>
      <w:r w:rsidRPr="00B11E70">
        <w:rPr>
          <w:b/>
        </w:rPr>
        <w:t>ACTIVOS INTANGIBLES</w:t>
      </w:r>
    </w:p>
    <w:p w:rsidR="00B11E70" w:rsidRDefault="00B11E70">
      <w:pPr>
        <w:rPr>
          <w:b/>
        </w:rPr>
      </w:pPr>
    </w:p>
    <w:p w:rsidR="00B11E70" w:rsidRDefault="00B11E70" w:rsidP="00B11E70">
      <w:pPr>
        <w:jc w:val="both"/>
      </w:pPr>
      <w:r>
        <w:t>Se emplean continua o repetidamente en las actividades principales del ente o son alquilados o licenciados a terceros.</w:t>
      </w:r>
    </w:p>
    <w:p w:rsidR="00B11E70" w:rsidRDefault="00B11E70" w:rsidP="00B11E70">
      <w:pPr>
        <w:jc w:val="both"/>
      </w:pPr>
      <w:r>
        <w:t>Tienen una capacidad de servicio que no se agota ni se consume con su primer empleo sino a lo largo del tiempo.</w:t>
      </w:r>
    </w:p>
    <w:p w:rsidR="00B11E70" w:rsidRDefault="00B11E70" w:rsidP="00B11E70">
      <w:pPr>
        <w:jc w:val="both"/>
      </w:pPr>
      <w:r>
        <w:t>Mientras están en uso o se licencian no se transforman en otros bines ni están destinados a la venta.</w:t>
      </w:r>
    </w:p>
    <w:p w:rsidR="00B11E70" w:rsidRDefault="00B11E70" w:rsidP="00B11E70">
      <w:pPr>
        <w:jc w:val="both"/>
      </w:pPr>
    </w:p>
    <w:p w:rsidR="00B11E70" w:rsidRDefault="00B11E70" w:rsidP="00B11E70">
      <w:pPr>
        <w:jc w:val="both"/>
      </w:pPr>
      <w:r>
        <w:t>Clasificación</w:t>
      </w:r>
    </w:p>
    <w:p w:rsidR="00B11E70" w:rsidRDefault="00B11E70" w:rsidP="00B11E70">
      <w:pPr>
        <w:pStyle w:val="Prrafodelista"/>
        <w:numPr>
          <w:ilvl w:val="0"/>
          <w:numId w:val="1"/>
        </w:numPr>
        <w:jc w:val="both"/>
      </w:pPr>
      <w:r>
        <w:t>Según la forma de incorporación: Adquiridos o Desarrollados por el propio ente</w:t>
      </w:r>
    </w:p>
    <w:p w:rsidR="00B11E70" w:rsidRDefault="00B11E70" w:rsidP="00B11E70">
      <w:pPr>
        <w:pStyle w:val="Prrafodelista"/>
        <w:jc w:val="both"/>
      </w:pPr>
      <w:r>
        <w:t>Los bienes adquiridos y algunos desarrollados es factible asignarles un costo pero otros intangibles desarrollados tienen costo difuso.</w:t>
      </w:r>
    </w:p>
    <w:p w:rsidR="00B11E70" w:rsidRDefault="00B11E70" w:rsidP="00B11E70">
      <w:pPr>
        <w:pStyle w:val="Prrafodelista"/>
        <w:numPr>
          <w:ilvl w:val="0"/>
          <w:numId w:val="1"/>
        </w:numPr>
        <w:jc w:val="both"/>
      </w:pPr>
      <w:r>
        <w:t xml:space="preserve">Según la posibilidad de enajenarlos por separado, algunos intangibles, como los costos anteriores a la puesta en marcha solo pueden ser vendidos junto con la entidad por lo que no se puede asignar un valor de cambio individual. Las comparaciones entre sus medidas contables y sus importes recuperables deben hacerse para los conjuntos de bienes que dichos intangibles integran. </w:t>
      </w:r>
      <w:r w:rsidR="00B11EB7">
        <w:t xml:space="preserve"> Los intangibles vendibles por separado tiene valores recuperables individuales.</w:t>
      </w:r>
    </w:p>
    <w:p w:rsidR="00B11E70" w:rsidRDefault="00B11E70" w:rsidP="00B11E70">
      <w:pPr>
        <w:pStyle w:val="Prrafodelista"/>
        <w:numPr>
          <w:ilvl w:val="0"/>
          <w:numId w:val="1"/>
        </w:numPr>
        <w:jc w:val="both"/>
      </w:pPr>
      <w:r>
        <w:t>Según las restricciones a su utilización</w:t>
      </w:r>
      <w:r w:rsidR="00B11EB7">
        <w:t xml:space="preserve">: restringida o </w:t>
      </w:r>
      <w:proofErr w:type="spellStart"/>
      <w:r w:rsidR="00B11EB7">
        <w:t>irrestrica</w:t>
      </w:r>
      <w:proofErr w:type="spellEnd"/>
    </w:p>
    <w:p w:rsidR="00B11EB7" w:rsidRDefault="00B11EB7" w:rsidP="00B11EB7">
      <w:pPr>
        <w:jc w:val="both"/>
      </w:pPr>
    </w:p>
    <w:p w:rsidR="00B11EB7" w:rsidRDefault="00B11EB7" w:rsidP="00B11EB7">
      <w:pPr>
        <w:jc w:val="both"/>
      </w:pPr>
      <w:r>
        <w:t>Principales intangibles identificables</w:t>
      </w:r>
    </w:p>
    <w:p w:rsidR="00B11EB7" w:rsidRDefault="00B11EB7" w:rsidP="00B11EB7">
      <w:pPr>
        <w:pStyle w:val="Prrafodelista"/>
        <w:numPr>
          <w:ilvl w:val="0"/>
          <w:numId w:val="2"/>
        </w:numPr>
        <w:jc w:val="both"/>
      </w:pPr>
      <w:r>
        <w:t>Invenciones de productos o procedimientos</w:t>
      </w:r>
    </w:p>
    <w:p w:rsidR="00B11EB7" w:rsidRDefault="00B11EB7" w:rsidP="00B11EB7">
      <w:pPr>
        <w:pStyle w:val="Prrafodelista"/>
        <w:numPr>
          <w:ilvl w:val="0"/>
          <w:numId w:val="2"/>
        </w:numPr>
        <w:jc w:val="both"/>
      </w:pPr>
      <w:r>
        <w:t>Marcas</w:t>
      </w:r>
    </w:p>
    <w:p w:rsidR="00B11EB7" w:rsidRDefault="00B11EB7" w:rsidP="00B11EB7">
      <w:pPr>
        <w:pStyle w:val="Prrafodelista"/>
        <w:numPr>
          <w:ilvl w:val="0"/>
          <w:numId w:val="2"/>
        </w:numPr>
        <w:jc w:val="both"/>
      </w:pPr>
      <w:r>
        <w:t>Derechos de autor o de propiedad intelectual</w:t>
      </w:r>
    </w:p>
    <w:p w:rsidR="00B11EB7" w:rsidRDefault="00B11EB7" w:rsidP="00B11EB7">
      <w:pPr>
        <w:pStyle w:val="Prrafodelista"/>
        <w:numPr>
          <w:ilvl w:val="0"/>
          <w:numId w:val="2"/>
        </w:numPr>
        <w:jc w:val="both"/>
      </w:pPr>
      <w:r>
        <w:t>Derechos de edición</w:t>
      </w:r>
    </w:p>
    <w:p w:rsidR="00B11EB7" w:rsidRDefault="00B11EB7" w:rsidP="00B11EB7">
      <w:pPr>
        <w:pStyle w:val="Prrafodelista"/>
        <w:numPr>
          <w:ilvl w:val="0"/>
          <w:numId w:val="2"/>
        </w:numPr>
        <w:jc w:val="both"/>
      </w:pPr>
      <w:r>
        <w:t>Licencias de uso (los intangibles incorporados en bienes tangibles y cuya existencia es indispensable para el funcionamiento de los segundos deberían tratarse como parte de éstos y no como activos independientes.)</w:t>
      </w:r>
    </w:p>
    <w:p w:rsidR="00B11EB7" w:rsidRDefault="00B11EB7" w:rsidP="00B11EB7">
      <w:pPr>
        <w:pStyle w:val="Prrafodelista"/>
        <w:numPr>
          <w:ilvl w:val="0"/>
          <w:numId w:val="2"/>
        </w:numPr>
        <w:jc w:val="both"/>
      </w:pPr>
      <w:r>
        <w:t>Derechos de pase de deportistas profesionales</w:t>
      </w:r>
    </w:p>
    <w:p w:rsidR="00B11EB7" w:rsidRDefault="00B11EB7" w:rsidP="00B11EB7">
      <w:pPr>
        <w:pStyle w:val="Prrafodelista"/>
        <w:numPr>
          <w:ilvl w:val="0"/>
          <w:numId w:val="2"/>
        </w:numPr>
        <w:jc w:val="both"/>
      </w:pPr>
      <w:r>
        <w:t>Concesiones</w:t>
      </w:r>
    </w:p>
    <w:p w:rsidR="00B11EB7" w:rsidRDefault="00B11EB7" w:rsidP="00B11EB7">
      <w:pPr>
        <w:pStyle w:val="Prrafodelista"/>
        <w:numPr>
          <w:ilvl w:val="0"/>
          <w:numId w:val="2"/>
        </w:numPr>
        <w:jc w:val="both"/>
      </w:pPr>
      <w:r>
        <w:t>Derechos de contaminación</w:t>
      </w:r>
    </w:p>
    <w:p w:rsidR="00B11EB7" w:rsidRDefault="00B11EB7" w:rsidP="00B11EB7">
      <w:pPr>
        <w:jc w:val="both"/>
      </w:pPr>
      <w:r>
        <w:t>Intangibles no identificables</w:t>
      </w:r>
    </w:p>
    <w:p w:rsidR="00B11EB7" w:rsidRDefault="00B11EB7" w:rsidP="00B11EB7">
      <w:pPr>
        <w:pStyle w:val="Prrafodelista"/>
        <w:numPr>
          <w:ilvl w:val="0"/>
          <w:numId w:val="3"/>
        </w:numPr>
        <w:jc w:val="both"/>
      </w:pPr>
      <w:r>
        <w:t>Costos de puesta en marcha de operaciones</w:t>
      </w:r>
    </w:p>
    <w:p w:rsidR="00B11EB7" w:rsidRDefault="00C54B4A" w:rsidP="00B11EB7">
      <w:pPr>
        <w:pStyle w:val="Prrafodelista"/>
        <w:numPr>
          <w:ilvl w:val="0"/>
          <w:numId w:val="3"/>
        </w:numPr>
        <w:jc w:val="both"/>
      </w:pPr>
      <w:r>
        <w:t>La plusvalía (valor llave)</w:t>
      </w:r>
    </w:p>
    <w:p w:rsidR="00C54B4A" w:rsidRDefault="00C54B4A" w:rsidP="00B11EB7">
      <w:pPr>
        <w:pStyle w:val="Prrafodelista"/>
        <w:numPr>
          <w:ilvl w:val="0"/>
          <w:numId w:val="3"/>
        </w:numPr>
        <w:jc w:val="both"/>
      </w:pPr>
      <w:r>
        <w:t>La minusvalía (llave negativa)</w:t>
      </w:r>
    </w:p>
    <w:p w:rsidR="00B11EB7" w:rsidRDefault="00C54B4A" w:rsidP="00B11EB7">
      <w:pPr>
        <w:pStyle w:val="Prrafodelista"/>
        <w:numPr>
          <w:ilvl w:val="0"/>
          <w:numId w:val="3"/>
        </w:numPr>
        <w:jc w:val="both"/>
      </w:pPr>
      <w:r>
        <w:t>Capital intelectual</w:t>
      </w:r>
    </w:p>
    <w:p w:rsidR="00C54B4A" w:rsidRDefault="00C54B4A" w:rsidP="00C54B4A">
      <w:pPr>
        <w:jc w:val="both"/>
      </w:pPr>
    </w:p>
    <w:p w:rsidR="00C54B4A" w:rsidRDefault="00C54B4A" w:rsidP="00C54B4A">
      <w:pPr>
        <w:jc w:val="both"/>
      </w:pPr>
      <w:r>
        <w:t>Reconocimiento contable en general</w:t>
      </w:r>
    </w:p>
    <w:p w:rsidR="00C54B4A" w:rsidRDefault="00C54B4A" w:rsidP="00C54B4A">
      <w:pPr>
        <w:jc w:val="both"/>
      </w:pPr>
      <w:r>
        <w:t>Condiciones: se reconocerla cuando cumpla con las condiciones para ser considerado activo y se pueda asignar en forma fiable un valor de costo</w:t>
      </w:r>
    </w:p>
    <w:p w:rsidR="00C54B4A" w:rsidRDefault="00C54B4A" w:rsidP="00C54B4A">
      <w:pPr>
        <w:jc w:val="both"/>
      </w:pPr>
      <w:r>
        <w:t>Debe estar bajo el control de la entidad emisora como resultado de hechos ya ocurridos.</w:t>
      </w:r>
      <w:r>
        <w:br/>
        <w:t>Probablemente le permitan obtener beneficios económicos en el futuro.</w:t>
      </w:r>
    </w:p>
    <w:p w:rsidR="00C54B4A" w:rsidRDefault="00C54B4A" w:rsidP="00C54B4A">
      <w:pPr>
        <w:jc w:val="both"/>
      </w:pPr>
    </w:p>
    <w:p w:rsidR="00C54B4A" w:rsidRDefault="00C54B4A" w:rsidP="00C54B4A">
      <w:pPr>
        <w:jc w:val="both"/>
      </w:pPr>
      <w:r>
        <w:t>Reconocimiento contable en particular</w:t>
      </w:r>
    </w:p>
    <w:p w:rsidR="00C54B4A" w:rsidRDefault="00C54B4A" w:rsidP="00C54B4A">
      <w:pPr>
        <w:jc w:val="both"/>
      </w:pPr>
    </w:p>
    <w:p w:rsidR="008F0284" w:rsidRDefault="008F0284" w:rsidP="00C54B4A">
      <w:pPr>
        <w:jc w:val="both"/>
      </w:pPr>
      <w:r>
        <w:t>Erogaciones posteriores al reconocimiento contable</w:t>
      </w:r>
    </w:p>
    <w:p w:rsidR="008F0284" w:rsidRDefault="009504D7" w:rsidP="00C54B4A">
      <w:pPr>
        <w:jc w:val="both"/>
      </w:pPr>
      <w:r>
        <w:t xml:space="preserve">Es posible que un emisor de EECC erogue, respecto de </w:t>
      </w:r>
      <w:proofErr w:type="gramStart"/>
      <w:r>
        <w:t>algún intangible costos</w:t>
      </w:r>
      <w:proofErr w:type="gramEnd"/>
      <w:r>
        <w:t xml:space="preserve"> para:</w:t>
      </w:r>
    </w:p>
    <w:p w:rsidR="009504D7" w:rsidRDefault="009504D7" w:rsidP="009504D7">
      <w:pPr>
        <w:pStyle w:val="Prrafodelista"/>
        <w:numPr>
          <w:ilvl w:val="0"/>
          <w:numId w:val="4"/>
        </w:numPr>
        <w:jc w:val="both"/>
      </w:pPr>
      <w:r>
        <w:t>Mejorar su capacidad de servicio (activarlo) –</w:t>
      </w:r>
      <w:proofErr w:type="spellStart"/>
      <w:r>
        <w:t>soft</w:t>
      </w:r>
      <w:proofErr w:type="spellEnd"/>
      <w:r>
        <w:t xml:space="preserve"> de desarrollo propio patentado o no-</w:t>
      </w:r>
    </w:p>
    <w:p w:rsidR="009504D7" w:rsidRDefault="009504D7" w:rsidP="009504D7">
      <w:pPr>
        <w:pStyle w:val="Prrafodelista"/>
        <w:numPr>
          <w:ilvl w:val="0"/>
          <w:numId w:val="4"/>
        </w:numPr>
        <w:jc w:val="both"/>
      </w:pPr>
      <w:r>
        <w:t xml:space="preserve">Defender el derecho de emplearlo con exclusividad </w:t>
      </w:r>
      <w:r w:rsidR="00D74AC1">
        <w:t>(resultado) -marca o patente-</w:t>
      </w:r>
    </w:p>
    <w:p w:rsidR="00D74AC1" w:rsidRDefault="00D74AC1" w:rsidP="00D74AC1">
      <w:pPr>
        <w:jc w:val="both"/>
      </w:pPr>
    </w:p>
    <w:p w:rsidR="00D74AC1" w:rsidRDefault="00D74AC1" w:rsidP="00D74AC1">
      <w:pPr>
        <w:jc w:val="both"/>
      </w:pPr>
      <w:r>
        <w:t>Mediaciones posteriores a la inicial</w:t>
      </w:r>
    </w:p>
    <w:p w:rsidR="00D74AC1" w:rsidRDefault="00D74AC1" w:rsidP="00D74AC1">
      <w:pPr>
        <w:jc w:val="both"/>
      </w:pPr>
      <w:proofErr w:type="spellStart"/>
      <w:r>
        <w:t>Comparacion</w:t>
      </w:r>
      <w:proofErr w:type="spellEnd"/>
      <w:r>
        <w:t xml:space="preserve"> de su medida primaria y su valor recuperable.</w:t>
      </w:r>
    </w:p>
    <w:p w:rsidR="00D74AC1" w:rsidRDefault="00D74AC1" w:rsidP="00D74AC1">
      <w:pPr>
        <w:jc w:val="both"/>
      </w:pPr>
      <w:r>
        <w:t>Valores razonables solo cuando exista la posibilidad de medirlos sobre bases confiables</w:t>
      </w:r>
    </w:p>
    <w:p w:rsidR="00D74AC1" w:rsidRDefault="00D74AC1" w:rsidP="00D74AC1">
      <w:pPr>
        <w:jc w:val="both"/>
      </w:pPr>
      <w:r>
        <w:t xml:space="preserve">En los demás casos por su costo menos la </w:t>
      </w:r>
      <w:proofErr w:type="spellStart"/>
      <w:r>
        <w:t>depreciacion</w:t>
      </w:r>
      <w:proofErr w:type="spellEnd"/>
      <w:r>
        <w:t xml:space="preserve"> acumulada con </w:t>
      </w:r>
      <w:proofErr w:type="spellStart"/>
      <w:r>
        <w:t>limite</w:t>
      </w:r>
      <w:proofErr w:type="spellEnd"/>
      <w:r>
        <w:t xml:space="preserve"> de su valor recuperable.</w:t>
      </w:r>
    </w:p>
    <w:p w:rsidR="00D74AC1" w:rsidRDefault="00D74AC1" w:rsidP="00D74AC1">
      <w:pPr>
        <w:jc w:val="both"/>
      </w:pPr>
    </w:p>
    <w:p w:rsidR="00D74AC1" w:rsidRDefault="00D74AC1" w:rsidP="00D74AC1">
      <w:pPr>
        <w:jc w:val="both"/>
      </w:pPr>
      <w:r>
        <w:t>Depreciaciones:</w:t>
      </w:r>
    </w:p>
    <w:p w:rsidR="00D74AC1" w:rsidRDefault="00D74AC1" w:rsidP="00D74AC1">
      <w:pPr>
        <w:jc w:val="both"/>
      </w:pPr>
      <w:r>
        <w:t>La vida útil espera</w:t>
      </w:r>
      <w:r w:rsidR="0026638D">
        <w:t xml:space="preserve"> </w:t>
      </w:r>
      <w:r>
        <w:t xml:space="preserve">de de un intangible puede </w:t>
      </w:r>
      <w:r w:rsidR="0026638D">
        <w:t>s</w:t>
      </w:r>
      <w:r>
        <w:t>er inferior al período de su protección legal.</w:t>
      </w:r>
    </w:p>
    <w:p w:rsidR="00D74AC1" w:rsidRDefault="00D74AC1" w:rsidP="00D74AC1">
      <w:pPr>
        <w:jc w:val="both"/>
      </w:pPr>
      <w:r>
        <w:t>Solo debería considerarse un valor recuperable final cuan</w:t>
      </w:r>
      <w:r w:rsidR="0026638D">
        <w:t>d</w:t>
      </w:r>
      <w:r>
        <w:t>o un intangible pueda ser vendido en un mercado activo</w:t>
      </w:r>
      <w:r w:rsidR="0026638D">
        <w:t xml:space="preserve"> y se espere que éste en funcionamiento al término de la vida útil del bien o un tercero se haya comprometido a su </w:t>
      </w:r>
      <w:proofErr w:type="spellStart"/>
      <w:r w:rsidR="0026638D">
        <w:t>adquisicion</w:t>
      </w:r>
      <w:proofErr w:type="spellEnd"/>
      <w:r w:rsidR="0026638D">
        <w:t xml:space="preserve"> cuando ese momento llegue.</w:t>
      </w:r>
    </w:p>
    <w:p w:rsidR="002613F2" w:rsidRDefault="002613F2" w:rsidP="002613F2">
      <w:pPr>
        <w:pBdr>
          <w:bottom w:val="single" w:sz="4" w:space="1" w:color="auto"/>
        </w:pBdr>
        <w:jc w:val="both"/>
      </w:pPr>
    </w:p>
    <w:p w:rsidR="002613F2" w:rsidRPr="00CF315D" w:rsidRDefault="002613F2" w:rsidP="002613F2">
      <w:pPr>
        <w:jc w:val="both"/>
        <w:rPr>
          <w:rFonts w:ascii="Bauhaus 93" w:hAnsi="Bauhaus 93"/>
          <w:sz w:val="24"/>
          <w:szCs w:val="24"/>
        </w:rPr>
      </w:pPr>
      <w:r>
        <w:rPr>
          <w:rFonts w:ascii="Bauhaus 93" w:hAnsi="Bauhaus 93"/>
          <w:sz w:val="24"/>
          <w:szCs w:val="24"/>
        </w:rPr>
        <w:t>RT 17 (COMENTADA)</w:t>
      </w:r>
    </w:p>
    <w:p w:rsidR="002613F2" w:rsidRDefault="002613F2" w:rsidP="002613F2">
      <w:pPr>
        <w:pStyle w:val="Prrafodelista"/>
        <w:tabs>
          <w:tab w:val="left" w:pos="459"/>
        </w:tabs>
        <w:spacing w:after="200" w:line="276" w:lineRule="auto"/>
        <w:ind w:left="0"/>
        <w:rPr>
          <w:b/>
          <w:szCs w:val="20"/>
        </w:rPr>
      </w:pPr>
      <w:r>
        <w:rPr>
          <w:b/>
          <w:szCs w:val="20"/>
        </w:rPr>
        <w:t>MEDICION CONTABLE EN GENERAL</w:t>
      </w:r>
    </w:p>
    <w:p w:rsidR="002613F2" w:rsidRDefault="002613F2" w:rsidP="002613F2">
      <w:pPr>
        <w:pStyle w:val="Prrafodelista"/>
        <w:tabs>
          <w:tab w:val="left" w:pos="459"/>
        </w:tabs>
        <w:spacing w:after="200" w:line="276" w:lineRule="auto"/>
        <w:ind w:left="0"/>
        <w:rPr>
          <w:rFonts w:ascii="Lucida Calligraphy" w:hAnsi="Lucida Calligraphy" w:cstheme="minorHAnsi"/>
          <w:b/>
          <w:sz w:val="16"/>
          <w:szCs w:val="16"/>
          <w:u w:val="single"/>
        </w:rPr>
      </w:pPr>
      <w:r w:rsidRPr="00BF118D">
        <w:rPr>
          <w:rFonts w:cstheme="minorHAnsi"/>
          <w:b/>
          <w:szCs w:val="20"/>
        </w:rPr>
        <w:lastRenderedPageBreak/>
        <w:t>Criterios Generales</w:t>
      </w:r>
      <w:r>
        <w:rPr>
          <w:rFonts w:cstheme="minorHAnsi"/>
          <w:b/>
          <w:szCs w:val="20"/>
        </w:rPr>
        <w:t xml:space="preserve">: </w:t>
      </w:r>
      <w:r w:rsidRPr="001505B0">
        <w:rPr>
          <w:rFonts w:ascii="Lucida Calligraphy" w:hAnsi="Lucida Calligraphy" w:cstheme="minorHAnsi"/>
          <w:sz w:val="16"/>
          <w:szCs w:val="16"/>
        </w:rPr>
        <w:t xml:space="preserve">se consideraran los </w:t>
      </w:r>
      <w:proofErr w:type="gramStart"/>
      <w:r w:rsidRPr="001505B0">
        <w:rPr>
          <w:rFonts w:ascii="Lucida Calligraphy" w:hAnsi="Lucida Calligraphy" w:cstheme="minorHAnsi"/>
          <w:sz w:val="16"/>
          <w:szCs w:val="16"/>
        </w:rPr>
        <w:t>limites</w:t>
      </w:r>
      <w:proofErr w:type="gramEnd"/>
      <w:r w:rsidRPr="001505B0">
        <w:rPr>
          <w:rFonts w:ascii="Lucida Calligraphy" w:hAnsi="Lucida Calligraphy" w:cstheme="minorHAnsi"/>
          <w:sz w:val="16"/>
          <w:szCs w:val="16"/>
        </w:rPr>
        <w:t xml:space="preserve"> por comparación con </w:t>
      </w:r>
      <w:r w:rsidRPr="001505B0">
        <w:rPr>
          <w:rFonts w:ascii="Lucida Calligraphy" w:hAnsi="Lucida Calligraphy" w:cstheme="minorHAnsi"/>
          <w:b/>
          <w:sz w:val="16"/>
          <w:szCs w:val="16"/>
          <w:u w:val="single"/>
        </w:rPr>
        <w:t>valores  recuperables</w:t>
      </w:r>
    </w:p>
    <w:p w:rsidR="002613F2" w:rsidRPr="002613F2" w:rsidRDefault="002613F2" w:rsidP="002613F2">
      <w:pPr>
        <w:pStyle w:val="Prrafodelista"/>
        <w:tabs>
          <w:tab w:val="left" w:pos="459"/>
        </w:tabs>
        <w:spacing w:line="276" w:lineRule="auto"/>
        <w:ind w:left="0"/>
        <w:rPr>
          <w:rFonts w:ascii="Arial" w:hAnsi="Arial" w:cs="Arial"/>
          <w:szCs w:val="20"/>
        </w:rPr>
      </w:pPr>
      <w:r w:rsidRPr="002613F2">
        <w:rPr>
          <w:rFonts w:cstheme="minorHAnsi"/>
          <w:szCs w:val="20"/>
        </w:rPr>
        <w:t>Bienes de uso y otros activos no destinados a la venta (intangibles</w:t>
      </w:r>
      <w:proofErr w:type="gramStart"/>
      <w:r w:rsidRPr="002613F2">
        <w:rPr>
          <w:rFonts w:cstheme="minorHAnsi"/>
          <w:szCs w:val="20"/>
        </w:rPr>
        <w:t>)</w:t>
      </w:r>
      <w:r w:rsidRPr="002613F2">
        <w:rPr>
          <w:rFonts w:ascii="Arial" w:hAnsi="Arial" w:cs="Arial"/>
          <w:szCs w:val="20"/>
        </w:rPr>
        <w:t>a</w:t>
      </w:r>
      <w:proofErr w:type="gramEnd"/>
      <w:r w:rsidRPr="002613F2">
        <w:rPr>
          <w:rFonts w:ascii="Arial" w:hAnsi="Arial" w:cs="Arial"/>
          <w:szCs w:val="20"/>
        </w:rPr>
        <w:t xml:space="preserve"> su </w:t>
      </w:r>
      <w:r w:rsidRPr="002613F2">
        <w:rPr>
          <w:rFonts w:ascii="Arial" w:hAnsi="Arial" w:cs="Arial"/>
          <w:b/>
          <w:szCs w:val="20"/>
        </w:rPr>
        <w:t>costo histórico</w:t>
      </w:r>
      <w:r w:rsidRPr="002613F2">
        <w:rPr>
          <w:rFonts w:ascii="Arial" w:hAnsi="Arial" w:cs="Arial"/>
          <w:szCs w:val="20"/>
        </w:rPr>
        <w:t xml:space="preserve"> menos depreciaciones, de corresponder)</w:t>
      </w:r>
    </w:p>
    <w:p w:rsidR="002613F2" w:rsidRPr="00470BEA" w:rsidRDefault="002613F2" w:rsidP="002613F2">
      <w:pPr>
        <w:rPr>
          <w:rFonts w:cstheme="minorHAnsi"/>
          <w:szCs w:val="20"/>
        </w:rPr>
      </w:pPr>
      <w:r w:rsidRPr="00470BEA">
        <w:rPr>
          <w:rFonts w:cstheme="minorHAnsi"/>
          <w:szCs w:val="20"/>
        </w:rPr>
        <w:t>Bienes o servicios adquiridos</w:t>
      </w:r>
    </w:p>
    <w:p w:rsidR="002613F2" w:rsidRDefault="002613F2" w:rsidP="002613F2">
      <w:pPr>
        <w:rPr>
          <w:rFonts w:ascii="Lucida Calligraphy" w:hAnsi="Lucida Calligraphy" w:cstheme="minorHAnsi"/>
          <w:sz w:val="16"/>
          <w:szCs w:val="16"/>
          <w:u w:val="single"/>
        </w:rPr>
      </w:pPr>
      <w:r w:rsidRPr="004146C4">
        <w:rPr>
          <w:rFonts w:ascii="Lucida Calligraphy" w:hAnsi="Lucida Calligraphy" w:cstheme="minorHAnsi"/>
          <w:sz w:val="16"/>
          <w:szCs w:val="16"/>
        </w:rPr>
        <w:t xml:space="preserve">El costo de un bien o servicio adquirido es –precio que de abona para su adquisición al contado y la porción de costo por compras y control de calidad. </w:t>
      </w:r>
      <w:r>
        <w:rPr>
          <w:rFonts w:ascii="Lucida Calligraphy" w:hAnsi="Lucida Calligraphy" w:cstheme="minorHAnsi"/>
          <w:sz w:val="16"/>
          <w:szCs w:val="16"/>
        </w:rPr>
        <w:t xml:space="preserve">Si no se conoce se considerara una estimación utilizando una tasa de interés de mercado. Los componentes financieros implícitos que se segreguen serán </w:t>
      </w:r>
      <w:r>
        <w:rPr>
          <w:rFonts w:ascii="Lucida Calligraphy" w:hAnsi="Lucida Calligraphy" w:cstheme="minorHAnsi"/>
          <w:sz w:val="16"/>
          <w:szCs w:val="16"/>
          <w:u w:val="single"/>
        </w:rPr>
        <w:t>costos financieros</w:t>
      </w:r>
    </w:p>
    <w:p w:rsidR="002613F2" w:rsidRDefault="002613F2" w:rsidP="002613F2">
      <w:pPr>
        <w:rPr>
          <w:rFonts w:cstheme="minorHAnsi"/>
          <w:szCs w:val="20"/>
        </w:rPr>
      </w:pPr>
      <w:r w:rsidRPr="00470BEA">
        <w:rPr>
          <w:rFonts w:cstheme="minorHAnsi"/>
          <w:szCs w:val="20"/>
        </w:rPr>
        <w:t>Bienes producidos</w:t>
      </w:r>
    </w:p>
    <w:p w:rsidR="002613F2" w:rsidRDefault="002613F2" w:rsidP="002613F2">
      <w:pPr>
        <w:pStyle w:val="Prrafodelista"/>
        <w:numPr>
          <w:ilvl w:val="0"/>
          <w:numId w:val="5"/>
        </w:numPr>
        <w:spacing w:after="200" w:line="276" w:lineRule="auto"/>
        <w:ind w:left="426" w:hanging="426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El costo de los materiales e insumos para su producción</w:t>
      </w:r>
    </w:p>
    <w:p w:rsidR="002613F2" w:rsidRDefault="002613F2" w:rsidP="002613F2">
      <w:pPr>
        <w:pStyle w:val="Prrafodelista"/>
        <w:numPr>
          <w:ilvl w:val="0"/>
          <w:numId w:val="5"/>
        </w:numPr>
        <w:spacing w:after="200" w:line="276" w:lineRule="auto"/>
        <w:ind w:left="426" w:hanging="426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Los costos de conversión (mano de obra, servicios) tanto variables como fijos.</w:t>
      </w:r>
    </w:p>
    <w:p w:rsidR="002613F2" w:rsidRDefault="002613F2" w:rsidP="002613F2">
      <w:pPr>
        <w:pStyle w:val="Prrafodelista"/>
        <w:numPr>
          <w:ilvl w:val="0"/>
          <w:numId w:val="5"/>
        </w:numPr>
        <w:tabs>
          <w:tab w:val="left" w:pos="426"/>
        </w:tabs>
        <w:spacing w:line="276" w:lineRule="auto"/>
        <w:ind w:left="567" w:hanging="567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Los costos financieros que puedan asignarse  según “activar x proceso prolongado”</w:t>
      </w:r>
    </w:p>
    <w:p w:rsidR="002613F2" w:rsidRDefault="002613F2" w:rsidP="002613F2">
      <w:pPr>
        <w:pBdr>
          <w:bottom w:val="single" w:sz="4" w:space="1" w:color="auto"/>
        </w:pBdr>
        <w:tabs>
          <w:tab w:val="left" w:pos="851"/>
        </w:tabs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 xml:space="preserve">No se incluirán los costos por </w:t>
      </w:r>
      <w:r>
        <w:rPr>
          <w:rFonts w:ascii="Lucida Calligraphy" w:hAnsi="Lucida Calligraphy" w:cstheme="minorHAnsi"/>
          <w:sz w:val="16"/>
          <w:szCs w:val="16"/>
          <w:u w:val="single"/>
        </w:rPr>
        <w:t>improductividades o ineficiencias; ociosidad (</w:t>
      </w:r>
      <w:r>
        <w:rPr>
          <w:rFonts w:ascii="Lucida Calligraphy" w:hAnsi="Lucida Calligraphy" w:cstheme="minorHAnsi"/>
          <w:sz w:val="16"/>
          <w:szCs w:val="16"/>
        </w:rPr>
        <w:t>inactividad).</w:t>
      </w:r>
    </w:p>
    <w:p w:rsidR="002613F2" w:rsidRDefault="002613F2" w:rsidP="002613F2">
      <w:pPr>
        <w:pBdr>
          <w:bottom w:val="single" w:sz="4" w:space="1" w:color="auto"/>
        </w:pBdr>
        <w:tabs>
          <w:tab w:val="left" w:pos="851"/>
        </w:tabs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 xml:space="preserve">Los importes por </w:t>
      </w:r>
      <w:r>
        <w:rPr>
          <w:rFonts w:ascii="Lucida Calligraphy" w:hAnsi="Lucida Calligraphy" w:cstheme="minorHAnsi"/>
          <w:sz w:val="16"/>
          <w:szCs w:val="16"/>
          <w:u w:val="single"/>
        </w:rPr>
        <w:t>cantidades anormales o desperdicios</w:t>
      </w:r>
      <w:r>
        <w:rPr>
          <w:rFonts w:ascii="Lucida Calligraphy" w:hAnsi="Lucida Calligraphy" w:cstheme="minorHAnsi"/>
          <w:sz w:val="16"/>
          <w:szCs w:val="16"/>
        </w:rPr>
        <w:t xml:space="preserve"> no se incluirán en el costo y se reconocerán como resultado del periodo</w:t>
      </w:r>
    </w:p>
    <w:p w:rsidR="002613F2" w:rsidRDefault="002613F2" w:rsidP="002613F2">
      <w:pPr>
        <w:pBdr>
          <w:bottom w:val="single" w:sz="4" w:space="1" w:color="auto"/>
        </w:pBdr>
        <w:tabs>
          <w:tab w:val="left" w:pos="851"/>
        </w:tabs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La actividad normal se considerara en base a un indicador realista y no como un objetivo ideal.</w:t>
      </w:r>
    </w:p>
    <w:p w:rsidR="002613F2" w:rsidRPr="00316C63" w:rsidRDefault="002613F2" w:rsidP="002613F2">
      <w:pPr>
        <w:pStyle w:val="Prrafodelista"/>
        <w:tabs>
          <w:tab w:val="left" w:pos="601"/>
          <w:tab w:val="left" w:pos="1701"/>
        </w:tabs>
        <w:ind w:left="0"/>
        <w:rPr>
          <w:rFonts w:ascii="Bradley Hand ITC" w:hAnsi="Bradley Hand ITC" w:cstheme="minorHAnsi"/>
          <w:b/>
          <w:szCs w:val="20"/>
        </w:rPr>
      </w:pPr>
      <w:r w:rsidRPr="008B0F8A">
        <w:rPr>
          <w:rFonts w:ascii="Bradley Hand ITC" w:hAnsi="Bradley Hand ITC" w:cstheme="minorHAnsi"/>
          <w:b/>
          <w:szCs w:val="20"/>
        </w:rPr>
        <w:t>Costos financieros</w:t>
      </w:r>
      <w:r>
        <w:rPr>
          <w:rFonts w:ascii="Bradley Hand ITC" w:hAnsi="Bradley Hand ITC" w:cstheme="minorHAnsi"/>
          <w:b/>
          <w:szCs w:val="20"/>
        </w:rPr>
        <w:t xml:space="preserve"> –</w:t>
      </w:r>
      <w:r>
        <w:rPr>
          <w:rFonts w:ascii="Bradley Hand ITC" w:hAnsi="Bradley Hand ITC" w:cstheme="minorHAnsi"/>
          <w:b/>
          <w:szCs w:val="20"/>
          <w:u w:val="single"/>
        </w:rPr>
        <w:t>relacionado con deudas</w:t>
      </w:r>
      <w:r>
        <w:rPr>
          <w:rFonts w:ascii="Bradley Hand ITC" w:hAnsi="Bradley Hand ITC" w:cstheme="minorHAnsi"/>
          <w:b/>
          <w:szCs w:val="20"/>
        </w:rPr>
        <w:t xml:space="preserve">-: </w:t>
      </w:r>
      <w:r w:rsidRPr="006E3CA2">
        <w:rPr>
          <w:rFonts w:ascii="Lucida Calligraphy" w:hAnsi="Lucida Calligraphy" w:cstheme="minorHAnsi"/>
          <w:sz w:val="16"/>
          <w:szCs w:val="16"/>
        </w:rPr>
        <w:t xml:space="preserve">los intereses implícitos o explícitos por utilización de capital (pasivo) se expresan netos de la inflación </w:t>
      </w:r>
      <w:r>
        <w:rPr>
          <w:rFonts w:ascii="Lucida Calligraphy" w:hAnsi="Lucida Calligraphy" w:cstheme="minorHAnsi"/>
          <w:sz w:val="16"/>
          <w:szCs w:val="16"/>
        </w:rPr>
        <w:t>–</w:t>
      </w:r>
      <w:r>
        <w:rPr>
          <w:rFonts w:cstheme="minorHAnsi"/>
          <w:b/>
          <w:sz w:val="16"/>
          <w:szCs w:val="16"/>
        </w:rPr>
        <w:t>INTERESES REALES</w:t>
      </w:r>
      <w:r>
        <w:rPr>
          <w:rFonts w:ascii="Lucida Calligraphy" w:hAnsi="Lucida Calligraphy" w:cstheme="minorHAnsi"/>
          <w:sz w:val="16"/>
          <w:szCs w:val="16"/>
        </w:rPr>
        <w:t>-</w:t>
      </w:r>
    </w:p>
    <w:p w:rsidR="002613F2" w:rsidRPr="00C97621" w:rsidRDefault="002613F2" w:rsidP="002613F2">
      <w:pPr>
        <w:pStyle w:val="Prrafodelista"/>
        <w:numPr>
          <w:ilvl w:val="0"/>
          <w:numId w:val="7"/>
        </w:numPr>
        <w:tabs>
          <w:tab w:val="left" w:pos="601"/>
          <w:tab w:val="left" w:pos="884"/>
        </w:tabs>
        <w:spacing w:after="200" w:line="276" w:lineRule="auto"/>
        <w:jc w:val="both"/>
        <w:rPr>
          <w:rFonts w:ascii="Bradley Hand ITC" w:hAnsi="Bradley Hand ITC" w:cstheme="minorHAnsi"/>
          <w:b/>
          <w:szCs w:val="20"/>
        </w:rPr>
      </w:pPr>
      <w:r w:rsidRPr="00C97621">
        <w:rPr>
          <w:rFonts w:ascii="Bradley Hand ITC" w:hAnsi="Bradley Hand ITC" w:cstheme="minorHAnsi"/>
          <w:b/>
          <w:szCs w:val="20"/>
        </w:rPr>
        <w:t xml:space="preserve">Tratamiento preferible: </w:t>
      </w:r>
      <w:r w:rsidRPr="00C97621">
        <w:rPr>
          <w:rFonts w:ascii="Lucida Calligraphy" w:hAnsi="Lucida Calligraphy" w:cstheme="minorHAnsi"/>
          <w:sz w:val="16"/>
          <w:szCs w:val="16"/>
        </w:rPr>
        <w:t>se reconocerán como gastos del periodo que se devengan</w:t>
      </w:r>
    </w:p>
    <w:p w:rsidR="002613F2" w:rsidRPr="00C97621" w:rsidRDefault="002613F2" w:rsidP="002613F2">
      <w:pPr>
        <w:pStyle w:val="Prrafodelista"/>
        <w:numPr>
          <w:ilvl w:val="0"/>
          <w:numId w:val="7"/>
        </w:numPr>
        <w:tabs>
          <w:tab w:val="left" w:pos="601"/>
          <w:tab w:val="left" w:pos="1310"/>
        </w:tabs>
        <w:spacing w:after="200" w:line="276" w:lineRule="auto"/>
        <w:jc w:val="both"/>
        <w:rPr>
          <w:rFonts w:ascii="Bradley Hand ITC" w:hAnsi="Bradley Hand ITC" w:cstheme="minorHAnsi"/>
          <w:b/>
          <w:szCs w:val="20"/>
        </w:rPr>
      </w:pPr>
      <w:r w:rsidRPr="00C97621">
        <w:rPr>
          <w:rFonts w:ascii="Bradley Hand ITC" w:hAnsi="Bradley Hand ITC" w:cstheme="minorHAnsi"/>
          <w:b/>
          <w:szCs w:val="20"/>
        </w:rPr>
        <w:t>Tratamiento alternativo permitido</w:t>
      </w:r>
      <w:r w:rsidRPr="00C97621">
        <w:rPr>
          <w:rFonts w:ascii="Lucida Calligraphy" w:hAnsi="Lucida Calligraphy" w:cstheme="minorHAnsi"/>
          <w:sz w:val="16"/>
          <w:szCs w:val="16"/>
        </w:rPr>
        <w:t>: podrán activarse cuando:</w:t>
      </w:r>
    </w:p>
    <w:p w:rsidR="002613F2" w:rsidRPr="00316C63" w:rsidRDefault="002613F2" w:rsidP="002613F2">
      <w:pPr>
        <w:pStyle w:val="Prrafodelista"/>
        <w:numPr>
          <w:ilvl w:val="0"/>
          <w:numId w:val="6"/>
        </w:numPr>
        <w:tabs>
          <w:tab w:val="left" w:pos="884"/>
          <w:tab w:val="left" w:pos="1310"/>
        </w:tabs>
        <w:spacing w:after="200" w:line="276" w:lineRule="auto"/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Activo en producción prolongada</w:t>
      </w:r>
    </w:p>
    <w:p w:rsidR="002613F2" w:rsidRPr="00316C63" w:rsidRDefault="002613F2" w:rsidP="002613F2">
      <w:pPr>
        <w:pStyle w:val="Prrafodelista"/>
        <w:numPr>
          <w:ilvl w:val="0"/>
          <w:numId w:val="6"/>
        </w:numPr>
        <w:tabs>
          <w:tab w:val="left" w:pos="884"/>
          <w:tab w:val="left" w:pos="1310"/>
        </w:tabs>
        <w:spacing w:after="200" w:line="276" w:lineRule="auto"/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El proceso no está interrumpido o si es así en forma temporaria</w:t>
      </w:r>
    </w:p>
    <w:p w:rsidR="002613F2" w:rsidRPr="00316C63" w:rsidRDefault="002613F2" w:rsidP="002613F2">
      <w:pPr>
        <w:pStyle w:val="Prrafodelista"/>
        <w:numPr>
          <w:ilvl w:val="0"/>
          <w:numId w:val="6"/>
        </w:numPr>
        <w:tabs>
          <w:tab w:val="left" w:pos="884"/>
          <w:tab w:val="left" w:pos="1310"/>
        </w:tabs>
        <w:spacing w:after="200" w:line="276" w:lineRule="auto"/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Este proceso no excede el técnicamente requerido</w:t>
      </w:r>
    </w:p>
    <w:p w:rsidR="002613F2" w:rsidRPr="00316C63" w:rsidRDefault="002613F2" w:rsidP="002613F2">
      <w:pPr>
        <w:pStyle w:val="Prrafodelista"/>
        <w:numPr>
          <w:ilvl w:val="0"/>
          <w:numId w:val="6"/>
        </w:numPr>
        <w:tabs>
          <w:tab w:val="left" w:pos="884"/>
          <w:tab w:val="left" w:pos="1310"/>
        </w:tabs>
        <w:spacing w:after="200" w:line="276" w:lineRule="auto"/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El procedo de pro</w:t>
      </w:r>
      <w:r>
        <w:rPr>
          <w:rFonts w:ascii="Lucida Calligraphy" w:hAnsi="Lucida Calligraphy" w:cstheme="minorHAnsi"/>
          <w:sz w:val="16"/>
          <w:szCs w:val="16"/>
        </w:rPr>
        <w:t>d</w:t>
      </w:r>
      <w:r w:rsidRPr="00316C63">
        <w:rPr>
          <w:rFonts w:ascii="Lucida Calligraphy" w:hAnsi="Lucida Calligraphy" w:cstheme="minorHAnsi"/>
          <w:sz w:val="16"/>
          <w:szCs w:val="16"/>
        </w:rPr>
        <w:t>ucción no está completo, y</w:t>
      </w:r>
    </w:p>
    <w:p w:rsidR="002613F2" w:rsidRDefault="002613F2" w:rsidP="002613F2">
      <w:pPr>
        <w:pStyle w:val="Prrafodelista"/>
        <w:numPr>
          <w:ilvl w:val="0"/>
          <w:numId w:val="6"/>
        </w:numPr>
        <w:tabs>
          <w:tab w:val="left" w:pos="884"/>
          <w:tab w:val="left" w:pos="1310"/>
        </w:tabs>
        <w:ind w:left="993" w:hanging="425"/>
        <w:jc w:val="both"/>
        <w:rPr>
          <w:rFonts w:ascii="Lucida Calligraphy" w:hAnsi="Lucida Calligraphy" w:cstheme="minorHAnsi"/>
          <w:sz w:val="16"/>
          <w:szCs w:val="16"/>
        </w:rPr>
      </w:pPr>
      <w:r w:rsidRPr="00316C63">
        <w:rPr>
          <w:rFonts w:ascii="Lucida Calligraphy" w:hAnsi="Lucida Calligraphy" w:cstheme="minorHAnsi"/>
          <w:sz w:val="16"/>
          <w:szCs w:val="16"/>
        </w:rPr>
        <w:t>El activo no está en condiciones de ser vendido.</w:t>
      </w:r>
    </w:p>
    <w:p w:rsidR="002613F2" w:rsidRDefault="002613F2" w:rsidP="002613F2">
      <w:pPr>
        <w:tabs>
          <w:tab w:val="left" w:pos="884"/>
          <w:tab w:val="left" w:pos="1310"/>
        </w:tabs>
        <w:ind w:left="601" w:hanging="425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El monto de costo financiero puede provenir de capital propio invertido</w:t>
      </w:r>
    </w:p>
    <w:p w:rsidR="002613F2" w:rsidRDefault="002613F2" w:rsidP="002613F2">
      <w:pPr>
        <w:pStyle w:val="Prrafodelista"/>
        <w:numPr>
          <w:ilvl w:val="0"/>
          <w:numId w:val="8"/>
        </w:numPr>
        <w:tabs>
          <w:tab w:val="left" w:pos="884"/>
          <w:tab w:val="left" w:pos="1310"/>
        </w:tabs>
        <w:ind w:left="851" w:hanging="28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 xml:space="preserve">1ero los provenientes de capital de tercero y después los </w:t>
      </w:r>
      <w:proofErr w:type="spellStart"/>
      <w:r>
        <w:rPr>
          <w:rFonts w:ascii="Lucida Calligraphy" w:hAnsi="Lucida Calligraphy" w:cstheme="minorHAnsi"/>
          <w:sz w:val="16"/>
          <w:szCs w:val="16"/>
        </w:rPr>
        <w:t>cap</w:t>
      </w:r>
      <w:proofErr w:type="spellEnd"/>
      <w:r>
        <w:rPr>
          <w:rFonts w:ascii="Lucida Calligraphy" w:hAnsi="Lucida Calligraphy" w:cstheme="minorHAnsi"/>
          <w:sz w:val="16"/>
          <w:szCs w:val="16"/>
        </w:rPr>
        <w:t xml:space="preserve"> propio</w:t>
      </w:r>
    </w:p>
    <w:p w:rsidR="002613F2" w:rsidRDefault="002613F2" w:rsidP="002613F2">
      <w:pPr>
        <w:pStyle w:val="Prrafodelista"/>
        <w:numPr>
          <w:ilvl w:val="0"/>
          <w:numId w:val="8"/>
        </w:numPr>
        <w:tabs>
          <w:tab w:val="left" w:pos="884"/>
          <w:tab w:val="left" w:pos="1310"/>
        </w:tabs>
        <w:ind w:left="851" w:hanging="28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 xml:space="preserve">Si el activo se mide en valor </w:t>
      </w:r>
      <w:proofErr w:type="spellStart"/>
      <w:r>
        <w:rPr>
          <w:rFonts w:ascii="Lucida Calligraphy" w:hAnsi="Lucida Calligraphy" w:cstheme="minorHAnsi"/>
          <w:sz w:val="16"/>
          <w:szCs w:val="16"/>
        </w:rPr>
        <w:t>cte</w:t>
      </w:r>
      <w:proofErr w:type="spellEnd"/>
      <w:r>
        <w:rPr>
          <w:rFonts w:ascii="Lucida Calligraphy" w:hAnsi="Lucida Calligraphy" w:cstheme="minorHAnsi"/>
          <w:sz w:val="16"/>
          <w:szCs w:val="16"/>
        </w:rPr>
        <w:t xml:space="preserve"> no se puede tomar el costo financiero de la financiación</w:t>
      </w:r>
    </w:p>
    <w:p w:rsidR="002613F2" w:rsidRDefault="002613F2" w:rsidP="002613F2">
      <w:pPr>
        <w:pStyle w:val="Prrafodelista"/>
        <w:numPr>
          <w:ilvl w:val="0"/>
          <w:numId w:val="8"/>
        </w:numPr>
        <w:tabs>
          <w:tab w:val="left" w:pos="884"/>
          <w:tab w:val="left" w:pos="1310"/>
        </w:tabs>
        <w:ind w:left="851" w:hanging="284"/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La tasa real (sin componentes de inflación) representativa vigente</w:t>
      </w:r>
    </w:p>
    <w:p w:rsidR="002613F2" w:rsidRDefault="002613F2" w:rsidP="002613F2">
      <w:pPr>
        <w:tabs>
          <w:tab w:val="left" w:pos="884"/>
          <w:tab w:val="left" w:pos="1310"/>
        </w:tabs>
        <w:ind w:left="567"/>
        <w:jc w:val="both"/>
        <w:rPr>
          <w:rFonts w:ascii="Lucida Calligraphy" w:hAnsi="Lucida Calligraphy" w:cstheme="minorHAnsi"/>
          <w:sz w:val="16"/>
          <w:szCs w:val="16"/>
        </w:rPr>
      </w:pPr>
      <w:r w:rsidRPr="0024413B">
        <w:rPr>
          <w:rFonts w:ascii="Lucida Calligraphy" w:hAnsi="Lucida Calligraphy" w:cstheme="minorHAnsi"/>
          <w:sz w:val="16"/>
          <w:szCs w:val="16"/>
        </w:rPr>
        <w:t xml:space="preserve">Al activarlos se expondrá dentro del estado de resultados después de los resultados financieros con la denominación “interés del </w:t>
      </w:r>
      <w:proofErr w:type="spellStart"/>
      <w:r w:rsidRPr="0024413B">
        <w:rPr>
          <w:rFonts w:ascii="Lucida Calligraphy" w:hAnsi="Lucida Calligraphy" w:cstheme="minorHAnsi"/>
          <w:sz w:val="16"/>
          <w:szCs w:val="16"/>
        </w:rPr>
        <w:t>cap</w:t>
      </w:r>
      <w:proofErr w:type="spellEnd"/>
      <w:r w:rsidRPr="0024413B">
        <w:rPr>
          <w:rFonts w:ascii="Lucida Calligraphy" w:hAnsi="Lucida Calligraphy" w:cstheme="minorHAnsi"/>
          <w:sz w:val="16"/>
          <w:szCs w:val="16"/>
        </w:rPr>
        <w:t xml:space="preserve"> propio”</w:t>
      </w:r>
    </w:p>
    <w:p w:rsidR="003979A8" w:rsidRDefault="003979A8" w:rsidP="00CD7638">
      <w:pPr>
        <w:pStyle w:val="Prrafodelista"/>
        <w:tabs>
          <w:tab w:val="left" w:pos="459"/>
        </w:tabs>
        <w:spacing w:line="276" w:lineRule="auto"/>
        <w:ind w:left="0"/>
        <w:rPr>
          <w:rFonts w:cstheme="minorHAnsi"/>
          <w:b/>
          <w:szCs w:val="20"/>
        </w:rPr>
      </w:pPr>
      <w:r w:rsidRPr="00F303E0">
        <w:rPr>
          <w:rFonts w:cstheme="minorHAnsi"/>
          <w:b/>
          <w:szCs w:val="20"/>
        </w:rPr>
        <w:t>Llave de negocio</w:t>
      </w:r>
    </w:p>
    <w:p w:rsidR="00F303E0" w:rsidRDefault="00F303E0" w:rsidP="00CD7638">
      <w:pPr>
        <w:pStyle w:val="Prrafodelista"/>
        <w:tabs>
          <w:tab w:val="left" w:pos="459"/>
        </w:tabs>
        <w:spacing w:line="276" w:lineRule="auto"/>
        <w:ind w:left="0"/>
        <w:rPr>
          <w:rFonts w:cstheme="minorHAnsi"/>
          <w:szCs w:val="20"/>
        </w:rPr>
      </w:pPr>
      <w:r w:rsidRPr="00F303E0">
        <w:rPr>
          <w:rFonts w:cstheme="minorHAnsi"/>
          <w:szCs w:val="20"/>
        </w:rPr>
        <w:t>Reconocimiento</w:t>
      </w:r>
    </w:p>
    <w:p w:rsidR="00F303E0" w:rsidRPr="00F303E0" w:rsidRDefault="00F303E0" w:rsidP="00F303E0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F303E0">
        <w:rPr>
          <w:rFonts w:ascii="Lucida Calligraphy" w:hAnsi="Lucida Calligraphy" w:cstheme="minorHAnsi"/>
          <w:sz w:val="16"/>
          <w:szCs w:val="16"/>
        </w:rPr>
        <w:t>Solo se reconocerán por a</w:t>
      </w:r>
      <w:r w:rsidRPr="006955FA">
        <w:rPr>
          <w:rFonts w:ascii="Lucida Calligraphy" w:hAnsi="Lucida Calligraphy" w:cstheme="minorHAnsi"/>
          <w:sz w:val="16"/>
          <w:szCs w:val="16"/>
        </w:rPr>
        <w:t>dquisiciones</w:t>
      </w:r>
      <w:r w:rsidR="006955FA">
        <w:rPr>
          <w:rFonts w:ascii="Lucida Calligraphy" w:hAnsi="Lucida Calligraphy" w:cstheme="minorHAnsi"/>
          <w:sz w:val="16"/>
          <w:szCs w:val="16"/>
        </w:rPr>
        <w:t xml:space="preserve"> (combinación de negocios)</w:t>
      </w:r>
      <w:r w:rsidRPr="00F303E0">
        <w:rPr>
          <w:rFonts w:ascii="Lucida Calligraphy" w:hAnsi="Lucida Calligraphy" w:cstheme="minorHAnsi"/>
          <w:sz w:val="16"/>
          <w:szCs w:val="16"/>
        </w:rPr>
        <w:t xml:space="preserve"> o participaciones permanentes (VPP)</w:t>
      </w:r>
      <w:r>
        <w:rPr>
          <w:rFonts w:ascii="Lucida Calligraphy" w:hAnsi="Lucida Calligraphy" w:cstheme="minorHAnsi"/>
          <w:sz w:val="16"/>
          <w:szCs w:val="16"/>
        </w:rPr>
        <w:t>. No se reconocerán las  llaves autogeneradas o cambios en el valor de la llave adquirida cuando son causados por el accionar de la administración o por hechos del contexto.</w:t>
      </w:r>
    </w:p>
    <w:p w:rsidR="00F303E0" w:rsidRDefault="00F303E0" w:rsidP="00CD7638">
      <w:pPr>
        <w:pStyle w:val="Prrafodelista"/>
        <w:tabs>
          <w:tab w:val="left" w:pos="459"/>
        </w:tabs>
        <w:spacing w:line="276" w:lineRule="auto"/>
        <w:ind w:left="0"/>
        <w:rPr>
          <w:rFonts w:cstheme="minorHAnsi"/>
          <w:szCs w:val="20"/>
        </w:rPr>
      </w:pPr>
      <w:r w:rsidRPr="00F303E0">
        <w:rPr>
          <w:rFonts w:cstheme="minorHAnsi"/>
          <w:szCs w:val="20"/>
        </w:rPr>
        <w:t>Medición contable inicial</w:t>
      </w:r>
      <w:r>
        <w:rPr>
          <w:rFonts w:cstheme="minorHAnsi"/>
          <w:szCs w:val="20"/>
        </w:rPr>
        <w:t xml:space="preserve"> </w:t>
      </w:r>
    </w:p>
    <w:p w:rsidR="00F303E0" w:rsidRPr="00F303E0" w:rsidRDefault="00F303E0" w:rsidP="00CD7638">
      <w:pPr>
        <w:pStyle w:val="Prrafodelista"/>
        <w:tabs>
          <w:tab w:val="left" w:pos="459"/>
        </w:tabs>
        <w:spacing w:line="276" w:lineRule="auto"/>
        <w:ind w:left="0"/>
        <w:rPr>
          <w:rFonts w:ascii="Lucida Calligraphy" w:hAnsi="Lucida Calligraphy" w:cstheme="minorHAnsi"/>
          <w:sz w:val="16"/>
          <w:szCs w:val="16"/>
        </w:rPr>
      </w:pPr>
      <w:r w:rsidRPr="00F303E0">
        <w:rPr>
          <w:rFonts w:ascii="Lucida Calligraphy" w:hAnsi="Lucida Calligraphy" w:cstheme="minorHAnsi"/>
          <w:sz w:val="16"/>
          <w:szCs w:val="16"/>
        </w:rPr>
        <w:t>La medición será la que resulte de aplicar el reconocimiento.</w:t>
      </w:r>
    </w:p>
    <w:p w:rsidR="00F303E0" w:rsidRPr="00F303E0" w:rsidRDefault="00F303E0" w:rsidP="00CD7638">
      <w:pPr>
        <w:pStyle w:val="Prrafodelista"/>
        <w:tabs>
          <w:tab w:val="left" w:pos="459"/>
        </w:tabs>
        <w:spacing w:line="276" w:lineRule="auto"/>
        <w:ind w:left="0"/>
        <w:rPr>
          <w:rFonts w:cstheme="minorHAnsi"/>
          <w:szCs w:val="20"/>
        </w:rPr>
      </w:pPr>
      <w:r w:rsidRPr="00F303E0">
        <w:rPr>
          <w:rFonts w:cstheme="minorHAnsi"/>
          <w:szCs w:val="20"/>
        </w:rPr>
        <w:t>Medición contable periódica</w:t>
      </w:r>
    </w:p>
    <w:p w:rsidR="00F303E0" w:rsidRPr="00F303E0" w:rsidRDefault="00F303E0" w:rsidP="00F303E0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F303E0">
        <w:rPr>
          <w:rFonts w:ascii="Lucida Calligraphy" w:hAnsi="Lucida Calligraphy" w:cstheme="minorHAnsi"/>
          <w:b/>
          <w:sz w:val="16"/>
          <w:szCs w:val="16"/>
        </w:rPr>
        <w:t>Llave positiva</w:t>
      </w:r>
      <w:r>
        <w:rPr>
          <w:rFonts w:ascii="Lucida Calligraphy" w:hAnsi="Lucida Calligraphy" w:cstheme="minorHAnsi"/>
          <w:b/>
          <w:sz w:val="16"/>
          <w:szCs w:val="16"/>
        </w:rPr>
        <w:t xml:space="preserve"> </w:t>
      </w:r>
      <w:r>
        <w:rPr>
          <w:rFonts w:ascii="Lucida Calligraphy" w:hAnsi="Lucida Calligraphy" w:cstheme="minorHAnsi"/>
          <w:sz w:val="16"/>
          <w:szCs w:val="16"/>
        </w:rPr>
        <w:t xml:space="preserve">se efectuara </w:t>
      </w:r>
      <w:r>
        <w:rPr>
          <w:rFonts w:ascii="Lucida Calligraphy" w:hAnsi="Lucida Calligraphy" w:cstheme="minorHAnsi"/>
          <w:b/>
          <w:sz w:val="16"/>
          <w:szCs w:val="16"/>
        </w:rPr>
        <w:t xml:space="preserve">costo original </w:t>
      </w:r>
      <w:r>
        <w:rPr>
          <w:rFonts w:ascii="Lucida Calligraphy" w:hAnsi="Lucida Calligraphy" w:cstheme="minorHAnsi"/>
          <w:sz w:val="16"/>
          <w:szCs w:val="16"/>
        </w:rPr>
        <w:t xml:space="preserve">menos depreciación acumulada y menos </w:t>
      </w:r>
      <w:r w:rsidR="006955FA">
        <w:rPr>
          <w:rFonts w:ascii="Lucida Calligraphy" w:hAnsi="Lucida Calligraphy" w:cstheme="minorHAnsi"/>
          <w:sz w:val="16"/>
          <w:szCs w:val="16"/>
        </w:rPr>
        <w:t>desvalorizaciones</w:t>
      </w:r>
      <w:r>
        <w:rPr>
          <w:rFonts w:ascii="Lucida Calligraphy" w:hAnsi="Lucida Calligraphy" w:cstheme="minorHAnsi"/>
          <w:sz w:val="16"/>
          <w:szCs w:val="16"/>
        </w:rPr>
        <w:t xml:space="preserve">, considerando el valor recuperable. </w:t>
      </w:r>
    </w:p>
    <w:p w:rsidR="00F303E0" w:rsidRPr="00F303E0" w:rsidRDefault="00F303E0" w:rsidP="00F303E0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F303E0">
        <w:rPr>
          <w:rFonts w:ascii="Lucida Calligraphy" w:hAnsi="Lucida Calligraphy" w:cstheme="minorHAnsi"/>
          <w:b/>
          <w:sz w:val="16"/>
          <w:szCs w:val="16"/>
        </w:rPr>
        <w:t>Llave negativa</w:t>
      </w:r>
      <w:r>
        <w:rPr>
          <w:rFonts w:ascii="Lucida Calligraphy" w:hAnsi="Lucida Calligraphy" w:cstheme="minorHAnsi"/>
          <w:b/>
          <w:sz w:val="16"/>
          <w:szCs w:val="16"/>
        </w:rPr>
        <w:t xml:space="preserve"> </w:t>
      </w:r>
      <w:r>
        <w:rPr>
          <w:rFonts w:ascii="Lucida Calligraphy" w:hAnsi="Lucida Calligraphy" w:cstheme="minorHAnsi"/>
          <w:sz w:val="16"/>
          <w:szCs w:val="16"/>
        </w:rPr>
        <w:t xml:space="preserve">se efectuara </w:t>
      </w:r>
      <w:r>
        <w:rPr>
          <w:rFonts w:ascii="Lucida Calligraphy" w:hAnsi="Lucida Calligraphy" w:cstheme="minorHAnsi"/>
          <w:b/>
          <w:sz w:val="16"/>
          <w:szCs w:val="16"/>
        </w:rPr>
        <w:t xml:space="preserve">costo original </w:t>
      </w:r>
      <w:r>
        <w:rPr>
          <w:rFonts w:ascii="Lucida Calligraphy" w:hAnsi="Lucida Calligraphy" w:cstheme="minorHAnsi"/>
          <w:sz w:val="16"/>
          <w:szCs w:val="16"/>
        </w:rPr>
        <w:t xml:space="preserve">menos depreciación acumulada y menos </w:t>
      </w:r>
      <w:r w:rsidR="006955FA">
        <w:rPr>
          <w:rFonts w:ascii="Lucida Calligraphy" w:hAnsi="Lucida Calligraphy" w:cstheme="minorHAnsi"/>
          <w:sz w:val="16"/>
          <w:szCs w:val="16"/>
        </w:rPr>
        <w:t>desvalorizaciones</w:t>
      </w:r>
      <w:r>
        <w:rPr>
          <w:rFonts w:ascii="Lucida Calligraphy" w:hAnsi="Lucida Calligraphy" w:cstheme="minorHAnsi"/>
          <w:sz w:val="16"/>
          <w:szCs w:val="16"/>
        </w:rPr>
        <w:t xml:space="preserve">, considerando el valor recuperable. </w:t>
      </w:r>
    </w:p>
    <w:p w:rsidR="00F303E0" w:rsidRPr="00F303E0" w:rsidRDefault="00F303E0" w:rsidP="00CD7638">
      <w:pPr>
        <w:pStyle w:val="Prrafodelista"/>
        <w:tabs>
          <w:tab w:val="left" w:pos="459"/>
        </w:tabs>
        <w:spacing w:line="276" w:lineRule="auto"/>
        <w:ind w:left="0"/>
        <w:rPr>
          <w:rFonts w:cstheme="minorHAnsi"/>
          <w:szCs w:val="20"/>
        </w:rPr>
      </w:pPr>
      <w:r w:rsidRPr="00F303E0">
        <w:rPr>
          <w:rFonts w:cstheme="minorHAnsi"/>
          <w:szCs w:val="20"/>
        </w:rPr>
        <w:t>Depreciaciones</w:t>
      </w:r>
    </w:p>
    <w:p w:rsidR="00F303E0" w:rsidRPr="00F303E0" w:rsidRDefault="00F303E0" w:rsidP="00F303E0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F303E0">
        <w:rPr>
          <w:rFonts w:ascii="Lucida Calligraphy" w:hAnsi="Lucida Calligraphy" w:cstheme="minorHAnsi"/>
          <w:b/>
          <w:sz w:val="16"/>
          <w:szCs w:val="16"/>
        </w:rPr>
        <w:t>Llave positiva</w:t>
      </w:r>
      <w:r>
        <w:rPr>
          <w:rFonts w:ascii="Lucida Calligraphy" w:hAnsi="Lucida Calligraphy" w:cstheme="minorHAnsi"/>
          <w:b/>
          <w:sz w:val="16"/>
          <w:szCs w:val="16"/>
        </w:rPr>
        <w:t xml:space="preserve"> </w:t>
      </w:r>
      <w:r w:rsidR="006955FA">
        <w:rPr>
          <w:rFonts w:ascii="Lucida Calligraphy" w:hAnsi="Lucida Calligraphy" w:cstheme="minorHAnsi"/>
          <w:sz w:val="16"/>
          <w:szCs w:val="16"/>
        </w:rPr>
        <w:t>sistemática</w:t>
      </w:r>
      <w:r>
        <w:rPr>
          <w:rFonts w:ascii="Lucida Calligraphy" w:hAnsi="Lucida Calligraphy" w:cstheme="minorHAnsi"/>
          <w:sz w:val="16"/>
          <w:szCs w:val="16"/>
        </w:rPr>
        <w:t xml:space="preserve"> a lo largo de su vida útil</w:t>
      </w:r>
      <w:r w:rsidR="006955FA">
        <w:rPr>
          <w:rFonts w:ascii="Lucida Calligraphy" w:hAnsi="Lucida Calligraphy" w:cstheme="minorHAnsi"/>
          <w:sz w:val="16"/>
          <w:szCs w:val="16"/>
        </w:rPr>
        <w:t xml:space="preserve"> que el ente espera recibir beneficios económicos. Si posee una vida útil indefinida no se realizara depreciaciones y se efectuara una comparación con su valor recuperable en cada cierre de ejercicio exponiendo en notas. La depreciación se realizara en línea recta salvo que otro método fuese </w:t>
      </w:r>
      <w:proofErr w:type="spellStart"/>
      <w:proofErr w:type="gramStart"/>
      <w:r w:rsidR="006955FA">
        <w:rPr>
          <w:rFonts w:ascii="Lucida Calligraphy" w:hAnsi="Lucida Calligraphy" w:cstheme="minorHAnsi"/>
          <w:sz w:val="16"/>
          <w:szCs w:val="16"/>
        </w:rPr>
        <w:t>mas</w:t>
      </w:r>
      <w:proofErr w:type="spellEnd"/>
      <w:proofErr w:type="gramEnd"/>
      <w:r w:rsidR="006955FA">
        <w:rPr>
          <w:rFonts w:ascii="Lucida Calligraphy" w:hAnsi="Lucida Calligraphy" w:cstheme="minorHAnsi"/>
          <w:sz w:val="16"/>
          <w:szCs w:val="16"/>
        </w:rPr>
        <w:t xml:space="preserve"> adecuado.</w:t>
      </w:r>
    </w:p>
    <w:p w:rsidR="00F303E0" w:rsidRPr="006955FA" w:rsidRDefault="00F303E0" w:rsidP="00F303E0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F303E0">
        <w:rPr>
          <w:rFonts w:ascii="Lucida Calligraphy" w:hAnsi="Lucida Calligraphy" w:cstheme="minorHAnsi"/>
          <w:b/>
          <w:sz w:val="16"/>
          <w:szCs w:val="16"/>
        </w:rPr>
        <w:t>Llave n</w:t>
      </w:r>
      <w:r w:rsidR="006955FA">
        <w:rPr>
          <w:rFonts w:ascii="Lucida Calligraphy" w:hAnsi="Lucida Calligraphy" w:cstheme="minorHAnsi"/>
          <w:b/>
          <w:sz w:val="16"/>
          <w:szCs w:val="16"/>
        </w:rPr>
        <w:t>e</w:t>
      </w:r>
      <w:r w:rsidRPr="00F303E0">
        <w:rPr>
          <w:rFonts w:ascii="Lucida Calligraphy" w:hAnsi="Lucida Calligraphy" w:cstheme="minorHAnsi"/>
          <w:b/>
          <w:sz w:val="16"/>
          <w:szCs w:val="16"/>
        </w:rPr>
        <w:t>gativa</w:t>
      </w:r>
      <w:r w:rsidR="006955FA">
        <w:rPr>
          <w:rFonts w:ascii="Lucida Calligraphy" w:hAnsi="Lucida Calligraphy" w:cstheme="minorHAnsi"/>
          <w:b/>
          <w:sz w:val="16"/>
          <w:szCs w:val="16"/>
        </w:rPr>
        <w:t xml:space="preserve"> </w:t>
      </w:r>
      <w:r w:rsidR="006955FA">
        <w:rPr>
          <w:rFonts w:ascii="Lucida Calligraphy" w:hAnsi="Lucida Calligraphy" w:cstheme="minorHAnsi"/>
          <w:sz w:val="16"/>
          <w:szCs w:val="16"/>
        </w:rPr>
        <w:t xml:space="preserve">que </w:t>
      </w:r>
      <w:proofErr w:type="spellStart"/>
      <w:r w:rsidR="006955FA">
        <w:rPr>
          <w:rFonts w:ascii="Lucida Calligraphy" w:hAnsi="Lucida Calligraphy" w:cstheme="minorHAnsi"/>
          <w:sz w:val="16"/>
          <w:szCs w:val="16"/>
        </w:rPr>
        <w:t>este</w:t>
      </w:r>
      <w:proofErr w:type="spellEnd"/>
      <w:r w:rsidR="006955FA">
        <w:rPr>
          <w:rFonts w:ascii="Lucida Calligraphy" w:hAnsi="Lucida Calligraphy" w:cstheme="minorHAnsi"/>
          <w:sz w:val="16"/>
          <w:szCs w:val="16"/>
        </w:rPr>
        <w:t xml:space="preserve"> relacionada con expectativas de pérdidas o gastos futuros y que no puedan reconocerse como pasivos, se imputaran a resultados en el periodo en el que surjan dichos quebrantos o gastos. El resto de la llave negativa se reconocerá en forma sistemática con relación a la vida útil de los activos de la sociedad emisora que estén sujetos a depreciación.</w:t>
      </w:r>
    </w:p>
    <w:p w:rsidR="003979A8" w:rsidRPr="00CD7638" w:rsidRDefault="003979A8" w:rsidP="00CD7638">
      <w:pPr>
        <w:rPr>
          <w:rFonts w:cstheme="minorHAnsi"/>
          <w:szCs w:val="20"/>
        </w:rPr>
      </w:pPr>
      <w:r w:rsidRPr="00CD7638">
        <w:rPr>
          <w:rFonts w:cstheme="minorHAnsi"/>
          <w:szCs w:val="20"/>
        </w:rPr>
        <w:t>Otros activos intangibles</w:t>
      </w:r>
    </w:p>
    <w:p w:rsidR="00CD7638" w:rsidRDefault="003979A8" w:rsidP="00CD7638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E40DE7">
        <w:rPr>
          <w:rFonts w:ascii="Lucida Calligraphy" w:hAnsi="Lucida Calligraphy" w:cstheme="minorHAnsi"/>
          <w:b/>
          <w:sz w:val="16"/>
          <w:szCs w:val="16"/>
        </w:rPr>
        <w:t>Reconocimiento</w:t>
      </w:r>
      <w:r w:rsidR="00CD7638">
        <w:rPr>
          <w:rFonts w:ascii="Lucida Calligraphy" w:hAnsi="Lucida Calligraphy" w:cstheme="minorHAnsi"/>
          <w:sz w:val="16"/>
          <w:szCs w:val="16"/>
        </w:rPr>
        <w:t xml:space="preserve"> (adquiridos y producidos) se reconocerán cuando se verifique la capacidad de generar beneficios futuros, se pueda determinar un costo. Se imputaran a </w:t>
      </w:r>
      <w:r w:rsidR="00CD7638" w:rsidRPr="00E40DE7">
        <w:rPr>
          <w:rFonts w:ascii="Lucida Calligraphy" w:hAnsi="Lucida Calligraphy" w:cstheme="minorHAnsi"/>
          <w:sz w:val="16"/>
          <w:szCs w:val="16"/>
          <w:u w:val="single"/>
        </w:rPr>
        <w:t>costos de organización</w:t>
      </w:r>
      <w:r w:rsidR="00CD7638">
        <w:rPr>
          <w:rFonts w:ascii="Lucida Calligraphy" w:hAnsi="Lucida Calligraphy" w:cstheme="minorHAnsi"/>
          <w:sz w:val="16"/>
          <w:szCs w:val="16"/>
        </w:rPr>
        <w:t xml:space="preserve"> los generados para constituir un nuevo ente y </w:t>
      </w:r>
      <w:r w:rsidR="00CD7638" w:rsidRPr="00E40DE7">
        <w:rPr>
          <w:rFonts w:ascii="Lucida Calligraphy" w:hAnsi="Lucida Calligraphy" w:cstheme="minorHAnsi"/>
          <w:sz w:val="16"/>
          <w:szCs w:val="16"/>
          <w:u w:val="single"/>
        </w:rPr>
        <w:t xml:space="preserve">costos </w:t>
      </w:r>
      <w:r w:rsidR="00E40DE7" w:rsidRPr="00E40DE7">
        <w:rPr>
          <w:rFonts w:ascii="Lucida Calligraphy" w:hAnsi="Lucida Calligraphy" w:cstheme="minorHAnsi"/>
          <w:sz w:val="16"/>
          <w:szCs w:val="16"/>
          <w:u w:val="single"/>
        </w:rPr>
        <w:t>pre operativos</w:t>
      </w:r>
      <w:r w:rsidR="00CD7638" w:rsidRPr="00E40DE7">
        <w:rPr>
          <w:rFonts w:ascii="Lucida Calligraphy" w:hAnsi="Lucida Calligraphy" w:cstheme="minorHAnsi"/>
          <w:sz w:val="16"/>
          <w:szCs w:val="16"/>
          <w:u w:val="single"/>
        </w:rPr>
        <w:t xml:space="preserve"> </w:t>
      </w:r>
      <w:r w:rsidR="00CD7638">
        <w:rPr>
          <w:rFonts w:ascii="Lucida Calligraphy" w:hAnsi="Lucida Calligraphy" w:cstheme="minorHAnsi"/>
          <w:sz w:val="16"/>
          <w:szCs w:val="16"/>
        </w:rPr>
        <w:t>los realizados en forma previa a la constitución del ente.</w:t>
      </w:r>
    </w:p>
    <w:p w:rsidR="003979A8" w:rsidRDefault="00CD7638" w:rsidP="00CD7638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CD7638">
        <w:rPr>
          <w:rFonts w:ascii="Lucida Calligraphy" w:hAnsi="Lucida Calligraphy" w:cstheme="minorHAnsi"/>
          <w:sz w:val="16"/>
          <w:szCs w:val="16"/>
          <w:u w:val="single"/>
        </w:rPr>
        <w:t>Se excluyen</w:t>
      </w:r>
      <w:r>
        <w:rPr>
          <w:rFonts w:ascii="Lucida Calligraphy" w:hAnsi="Lucida Calligraphy" w:cstheme="minorHAnsi"/>
          <w:sz w:val="16"/>
          <w:szCs w:val="16"/>
        </w:rPr>
        <w:t xml:space="preserve"> los costos de investigación por la obtención de nuevos conocimientos tecnológicos, costos de valor llave-marca-lista de clientes que no puedan distinguirse de los costos propios del desarrollo del negocio en su conjunto, costos de publicidad y los costos de entrenamiento. </w:t>
      </w:r>
    </w:p>
    <w:p w:rsidR="00E40DE7" w:rsidRPr="00CD7638" w:rsidRDefault="00E40DE7" w:rsidP="00CD7638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>Los costos cargados a resultados por no cumplir con el requisito no podrán activarse posteriormente.</w:t>
      </w:r>
    </w:p>
    <w:p w:rsidR="003979A8" w:rsidRPr="00E40DE7" w:rsidRDefault="003979A8" w:rsidP="00CD7638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E40DE7">
        <w:rPr>
          <w:rFonts w:ascii="Lucida Calligraphy" w:hAnsi="Lucida Calligraphy" w:cstheme="minorHAnsi"/>
          <w:b/>
          <w:sz w:val="16"/>
          <w:szCs w:val="16"/>
        </w:rPr>
        <w:t>Medición contable</w:t>
      </w:r>
      <w:r w:rsidR="00E40DE7">
        <w:rPr>
          <w:rFonts w:ascii="Lucida Calligraphy" w:hAnsi="Lucida Calligraphy" w:cstheme="minorHAnsi"/>
          <w:sz w:val="16"/>
          <w:szCs w:val="16"/>
        </w:rPr>
        <w:t xml:space="preserve"> </w:t>
      </w:r>
      <w:r w:rsidR="00E40DE7" w:rsidRPr="00E40DE7">
        <w:rPr>
          <w:rFonts w:ascii="Lucida Calligraphy" w:hAnsi="Lucida Calligraphy" w:cstheme="minorHAnsi"/>
          <w:sz w:val="16"/>
          <w:szCs w:val="16"/>
          <w:u w:val="single"/>
        </w:rPr>
        <w:t>costo original menos depreciación acumulada.</w:t>
      </w:r>
    </w:p>
    <w:p w:rsidR="003979A8" w:rsidRDefault="003979A8" w:rsidP="00CD7638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 w:rsidRPr="00E40DE7">
        <w:rPr>
          <w:rFonts w:ascii="Lucida Calligraphy" w:hAnsi="Lucida Calligraphy" w:cstheme="minorHAnsi"/>
          <w:b/>
          <w:sz w:val="16"/>
          <w:szCs w:val="16"/>
        </w:rPr>
        <w:t>Depreciaciones</w:t>
      </w:r>
      <w:r w:rsidR="00E40DE7">
        <w:rPr>
          <w:rFonts w:ascii="Lucida Calligraphy" w:hAnsi="Lucida Calligraphy" w:cstheme="minorHAnsi"/>
          <w:sz w:val="16"/>
          <w:szCs w:val="16"/>
        </w:rPr>
        <w:t xml:space="preserve"> para determinar los montos se considerara su costo, naturaleza y forma de explotación, vida útil y utilización del bien (explotación), la existencia de un plazo legal de uso, el VNR (valor recuperable)</w:t>
      </w:r>
    </w:p>
    <w:p w:rsidR="00E40DE7" w:rsidRDefault="00E40DE7" w:rsidP="00CD7638">
      <w:pPr>
        <w:tabs>
          <w:tab w:val="left" w:pos="884"/>
          <w:tab w:val="left" w:pos="1310"/>
        </w:tabs>
        <w:jc w:val="both"/>
        <w:rPr>
          <w:rFonts w:ascii="Lucida Calligraphy" w:hAnsi="Lucida Calligraphy" w:cstheme="minorHAnsi"/>
          <w:sz w:val="16"/>
          <w:szCs w:val="16"/>
        </w:rPr>
      </w:pPr>
      <w:r>
        <w:rPr>
          <w:rFonts w:ascii="Lucida Calligraphy" w:hAnsi="Lucida Calligraphy" w:cstheme="minorHAnsi"/>
          <w:sz w:val="16"/>
          <w:szCs w:val="16"/>
        </w:rPr>
        <w:t xml:space="preserve">La vida útil de los cotos de organización y gastos </w:t>
      </w:r>
      <w:proofErr w:type="spellStart"/>
      <w:r>
        <w:rPr>
          <w:rFonts w:ascii="Lucida Calligraphy" w:hAnsi="Lucida Calligraphy" w:cstheme="minorHAnsi"/>
          <w:sz w:val="16"/>
          <w:szCs w:val="16"/>
        </w:rPr>
        <w:t>preoperativos</w:t>
      </w:r>
      <w:proofErr w:type="spellEnd"/>
      <w:r>
        <w:rPr>
          <w:rFonts w:ascii="Lucida Calligraphy" w:hAnsi="Lucida Calligraphy" w:cstheme="minorHAnsi"/>
          <w:sz w:val="16"/>
          <w:szCs w:val="16"/>
        </w:rPr>
        <w:t xml:space="preserve"> no puede superar los 5 años.</w:t>
      </w:r>
    </w:p>
    <w:p w:rsidR="00E40DE7" w:rsidRPr="00333DC5" w:rsidRDefault="00E40DE7" w:rsidP="00E40DE7">
      <w:pPr>
        <w:rPr>
          <w:b/>
          <w:szCs w:val="20"/>
        </w:rPr>
      </w:pPr>
      <w:bookmarkStart w:id="0" w:name="_Toc18746864"/>
      <w:bookmarkStart w:id="1" w:name="normasdetransicion"/>
      <w:r w:rsidRPr="00333DC5">
        <w:rPr>
          <w:b/>
          <w:szCs w:val="20"/>
        </w:rPr>
        <w:t>Normas de transición</w:t>
      </w:r>
      <w:bookmarkEnd w:id="0"/>
    </w:p>
    <w:p w:rsidR="00E40DE7" w:rsidRPr="00333DC5" w:rsidRDefault="00E40DE7" w:rsidP="00E40DE7">
      <w:pPr>
        <w:contextualSpacing/>
        <w:rPr>
          <w:szCs w:val="20"/>
        </w:rPr>
      </w:pPr>
      <w:bookmarkStart w:id="2" w:name="_Toc18746865"/>
      <w:bookmarkStart w:id="3" w:name="normageneral"/>
      <w:bookmarkEnd w:id="1"/>
      <w:r w:rsidRPr="00333DC5">
        <w:rPr>
          <w:szCs w:val="20"/>
        </w:rPr>
        <w:t>Norma general</w:t>
      </w:r>
      <w:bookmarkEnd w:id="2"/>
      <w:bookmarkEnd w:id="3"/>
    </w:p>
    <w:p w:rsidR="00E40DE7" w:rsidRPr="00333DC5" w:rsidRDefault="00E40DE7" w:rsidP="00E40DE7">
      <w:pPr>
        <w:pStyle w:val="Prrafodelista"/>
        <w:tabs>
          <w:tab w:val="left" w:pos="601"/>
          <w:tab w:val="left" w:pos="1701"/>
        </w:tabs>
        <w:ind w:left="0"/>
        <w:jc w:val="both"/>
        <w:rPr>
          <w:rFonts w:ascii="Lucida Calligraphy" w:hAnsi="Lucida Calligraphy" w:cstheme="minorHAnsi"/>
          <w:sz w:val="16"/>
          <w:szCs w:val="16"/>
        </w:rPr>
      </w:pPr>
      <w:r w:rsidRPr="00333DC5">
        <w:rPr>
          <w:rFonts w:ascii="Lucida Calligraphy" w:hAnsi="Lucida Calligraphy" w:cstheme="minorHAnsi"/>
          <w:sz w:val="16"/>
          <w:szCs w:val="16"/>
        </w:rPr>
        <w:lastRenderedPageBreak/>
        <w:t xml:space="preserve">Salvo por lo expuesto en la sección 8.2 (Excepciones), los cambios de criterios contables </w:t>
      </w:r>
      <w:r>
        <w:rPr>
          <w:rFonts w:ascii="Lucida Calligraphy" w:hAnsi="Lucida Calligraphy" w:cstheme="minorHAnsi"/>
          <w:sz w:val="16"/>
          <w:szCs w:val="16"/>
        </w:rPr>
        <w:t xml:space="preserve">corregirán los saldos al inicio </w:t>
      </w:r>
      <w:proofErr w:type="spellStart"/>
      <w:r>
        <w:rPr>
          <w:rFonts w:ascii="Lucida Calligraphy" w:hAnsi="Lucida Calligraphy" w:cstheme="minorHAnsi"/>
          <w:sz w:val="16"/>
          <w:szCs w:val="16"/>
        </w:rPr>
        <w:t>imputadose</w:t>
      </w:r>
      <w:proofErr w:type="spellEnd"/>
      <w:r>
        <w:rPr>
          <w:rFonts w:ascii="Lucida Calligraphy" w:hAnsi="Lucida Calligraphy" w:cstheme="minorHAnsi"/>
          <w:sz w:val="16"/>
          <w:szCs w:val="16"/>
        </w:rPr>
        <w:t xml:space="preserve"> contra AREA</w:t>
      </w:r>
    </w:p>
    <w:p w:rsidR="00E40DE7" w:rsidRPr="009B402C" w:rsidRDefault="00E40DE7" w:rsidP="00E40DE7">
      <w:pPr>
        <w:contextualSpacing/>
        <w:rPr>
          <w:szCs w:val="20"/>
        </w:rPr>
      </w:pPr>
      <w:bookmarkStart w:id="4" w:name="_Toc18746866"/>
      <w:bookmarkStart w:id="5" w:name="excepciones"/>
      <w:r>
        <w:rPr>
          <w:szCs w:val="20"/>
        </w:rPr>
        <w:t>E</w:t>
      </w:r>
      <w:r w:rsidRPr="009B402C">
        <w:rPr>
          <w:szCs w:val="20"/>
        </w:rPr>
        <w:t>xcepciones</w:t>
      </w:r>
      <w:bookmarkEnd w:id="4"/>
      <w:r>
        <w:rPr>
          <w:szCs w:val="20"/>
        </w:rPr>
        <w:t xml:space="preserve"> correspondientes a la primera aplicación de la RT 17 (RT 31)</w:t>
      </w:r>
    </w:p>
    <w:p w:rsidR="00E40DE7" w:rsidRPr="009B402C" w:rsidRDefault="00E40DE7" w:rsidP="00E40DE7">
      <w:pPr>
        <w:contextualSpacing/>
        <w:rPr>
          <w:szCs w:val="20"/>
        </w:rPr>
      </w:pPr>
      <w:bookmarkStart w:id="6" w:name="_Toc18746867"/>
      <w:bookmarkStart w:id="7" w:name="comparacionesconvaloresrecuperables17"/>
      <w:bookmarkEnd w:id="5"/>
      <w:r w:rsidRPr="009B402C">
        <w:rPr>
          <w:szCs w:val="20"/>
        </w:rPr>
        <w:t>Comparaciones con valores recuperables</w:t>
      </w:r>
      <w:bookmarkEnd w:id="6"/>
      <w:bookmarkEnd w:id="7"/>
    </w:p>
    <w:p w:rsidR="00E40DE7" w:rsidRDefault="00E40DE7" w:rsidP="00E40DE7">
      <w:pPr>
        <w:pStyle w:val="Prrafodelista"/>
        <w:tabs>
          <w:tab w:val="left" w:pos="601"/>
          <w:tab w:val="left" w:pos="1701"/>
        </w:tabs>
        <w:ind w:left="0"/>
        <w:jc w:val="both"/>
        <w:rPr>
          <w:rFonts w:ascii="Lucida Calligraphy" w:hAnsi="Lucida Calligraphy" w:cstheme="minorHAnsi"/>
          <w:sz w:val="16"/>
          <w:szCs w:val="16"/>
        </w:rPr>
      </w:pPr>
      <w:r w:rsidRPr="009B402C">
        <w:rPr>
          <w:rFonts w:ascii="Lucida Calligraphy" w:hAnsi="Lucida Calligraphy" w:cstheme="minorHAnsi"/>
          <w:sz w:val="16"/>
          <w:szCs w:val="16"/>
        </w:rPr>
        <w:t xml:space="preserve">No se </w:t>
      </w:r>
      <w:r>
        <w:rPr>
          <w:rFonts w:ascii="Lucida Calligraphy" w:hAnsi="Lucida Calligraphy" w:cstheme="minorHAnsi"/>
          <w:sz w:val="16"/>
          <w:szCs w:val="16"/>
        </w:rPr>
        <w:t xml:space="preserve">imputaran a AREA las </w:t>
      </w:r>
      <w:r w:rsidRPr="009B402C">
        <w:rPr>
          <w:rFonts w:ascii="Lucida Calligraphy" w:hAnsi="Lucida Calligraphy" w:cstheme="minorHAnsi"/>
          <w:sz w:val="16"/>
          <w:szCs w:val="16"/>
        </w:rPr>
        <w:t>Comparaciones con valores recuperables</w:t>
      </w:r>
      <w:r>
        <w:rPr>
          <w:rFonts w:ascii="Lucida Calligraphy" w:hAnsi="Lucida Calligraphy" w:cstheme="minorHAnsi"/>
          <w:sz w:val="16"/>
          <w:szCs w:val="16"/>
        </w:rPr>
        <w:t xml:space="preserve"> cuando se aplique la alternativa de valores razonables. </w:t>
      </w:r>
      <w:bookmarkStart w:id="8" w:name="_Hlt485044435"/>
      <w:bookmarkEnd w:id="8"/>
    </w:p>
    <w:p w:rsidR="00E40DE7" w:rsidRDefault="00E40DE7" w:rsidP="00E40DE7">
      <w:pPr>
        <w:contextualSpacing/>
        <w:rPr>
          <w:szCs w:val="20"/>
        </w:rPr>
      </w:pPr>
      <w:r w:rsidRPr="00E40DE7">
        <w:rPr>
          <w:szCs w:val="20"/>
        </w:rPr>
        <w:t>Activos intangibles</w:t>
      </w:r>
    </w:p>
    <w:p w:rsidR="00E40DE7" w:rsidRPr="00493C40" w:rsidRDefault="00E40DE7" w:rsidP="00493C40">
      <w:pPr>
        <w:pStyle w:val="Prrafodelista"/>
        <w:tabs>
          <w:tab w:val="left" w:pos="601"/>
          <w:tab w:val="left" w:pos="1701"/>
        </w:tabs>
        <w:ind w:left="0"/>
        <w:jc w:val="both"/>
        <w:rPr>
          <w:rFonts w:ascii="Lucida Calligraphy" w:hAnsi="Lucida Calligraphy" w:cstheme="minorHAnsi"/>
          <w:sz w:val="16"/>
          <w:szCs w:val="16"/>
        </w:rPr>
      </w:pPr>
      <w:r w:rsidRPr="00493C40">
        <w:rPr>
          <w:rFonts w:ascii="Lucida Calligraphy" w:hAnsi="Lucida Calligraphy" w:cstheme="minorHAnsi"/>
          <w:sz w:val="16"/>
          <w:szCs w:val="16"/>
        </w:rPr>
        <w:t>Cuando un activo intangible no corresponda reconocerse como tal se desafectara contra AREA o depreciarlo por la vida útil restante con un plazo máximo de 5 años</w:t>
      </w:r>
    </w:p>
    <w:p w:rsidR="00E40DE7" w:rsidRPr="00493C40" w:rsidRDefault="00E40DE7" w:rsidP="00493C40">
      <w:pPr>
        <w:pStyle w:val="Prrafodelista"/>
        <w:tabs>
          <w:tab w:val="left" w:pos="601"/>
          <w:tab w:val="left" w:pos="1701"/>
        </w:tabs>
        <w:ind w:left="0"/>
        <w:jc w:val="both"/>
        <w:rPr>
          <w:rFonts w:ascii="Lucida Calligraphy" w:hAnsi="Lucida Calligraphy" w:cstheme="minorHAnsi"/>
          <w:sz w:val="16"/>
          <w:szCs w:val="16"/>
        </w:rPr>
      </w:pPr>
      <w:r w:rsidRPr="00493C40">
        <w:rPr>
          <w:rFonts w:ascii="Lucida Calligraphy" w:hAnsi="Lucida Calligraphy" w:cstheme="minorHAnsi"/>
          <w:sz w:val="16"/>
          <w:szCs w:val="16"/>
        </w:rPr>
        <w:t xml:space="preserve">Cuando un activo intangible no corresponda reconocerse como tal  y fue adquirido x combinación de negocios se lo </w:t>
      </w:r>
      <w:proofErr w:type="spellStart"/>
      <w:r w:rsidRPr="00493C40">
        <w:rPr>
          <w:rFonts w:ascii="Lucida Calligraphy" w:hAnsi="Lucida Calligraphy" w:cstheme="minorHAnsi"/>
          <w:sz w:val="16"/>
          <w:szCs w:val="16"/>
        </w:rPr>
        <w:t>dara</w:t>
      </w:r>
      <w:proofErr w:type="spellEnd"/>
      <w:r w:rsidRPr="00493C40">
        <w:rPr>
          <w:rFonts w:ascii="Lucida Calligraphy" w:hAnsi="Lucida Calligraphy" w:cstheme="minorHAnsi"/>
          <w:sz w:val="16"/>
          <w:szCs w:val="16"/>
        </w:rPr>
        <w:t xml:space="preserve"> de baja.</w:t>
      </w:r>
    </w:p>
    <w:p w:rsidR="00493C40" w:rsidRPr="00493C40" w:rsidRDefault="00493C40" w:rsidP="00493C40">
      <w:pPr>
        <w:pStyle w:val="Prrafodelista"/>
        <w:tabs>
          <w:tab w:val="left" w:pos="601"/>
          <w:tab w:val="left" w:pos="1701"/>
        </w:tabs>
        <w:ind w:left="0"/>
        <w:jc w:val="both"/>
        <w:rPr>
          <w:rFonts w:ascii="Lucida Calligraphy" w:hAnsi="Lucida Calligraphy" w:cstheme="minorHAnsi"/>
          <w:sz w:val="16"/>
          <w:szCs w:val="16"/>
        </w:rPr>
      </w:pPr>
      <w:r w:rsidRPr="00493C40">
        <w:rPr>
          <w:rFonts w:ascii="Lucida Calligraphy" w:hAnsi="Lucida Calligraphy" w:cstheme="minorHAnsi"/>
          <w:sz w:val="16"/>
          <w:szCs w:val="16"/>
        </w:rPr>
        <w:t>Cuando corresponde reducir la vida útil se imputara contra AREA o depreciarlo por la vida útil restante con un plazo máximo de 5 años</w:t>
      </w:r>
    </w:p>
    <w:p w:rsidR="00493C40" w:rsidRPr="00E40DE7" w:rsidRDefault="00493C40" w:rsidP="00E40DE7">
      <w:pPr>
        <w:contextualSpacing/>
        <w:rPr>
          <w:szCs w:val="20"/>
        </w:rPr>
      </w:pPr>
    </w:p>
    <w:sectPr w:rsidR="00493C40" w:rsidRPr="00E40DE7" w:rsidSect="00B11E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92EF2"/>
    <w:multiLevelType w:val="hybridMultilevel"/>
    <w:tmpl w:val="71F099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31236"/>
    <w:multiLevelType w:val="hybridMultilevel"/>
    <w:tmpl w:val="E8C213E6"/>
    <w:lvl w:ilvl="0" w:tplc="E39C667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10B73"/>
    <w:multiLevelType w:val="hybridMultilevel"/>
    <w:tmpl w:val="D76C07F0"/>
    <w:lvl w:ilvl="0" w:tplc="0C0A0019">
      <w:start w:val="1"/>
      <w:numFmt w:val="lowerLetter"/>
      <w:lvlText w:val="%1."/>
      <w:lvlJc w:val="left"/>
      <w:pPr>
        <w:ind w:left="3586" w:hanging="360"/>
      </w:pPr>
    </w:lvl>
    <w:lvl w:ilvl="1" w:tplc="0C0A0019" w:tentative="1">
      <w:start w:val="1"/>
      <w:numFmt w:val="lowerLetter"/>
      <w:lvlText w:val="%2."/>
      <w:lvlJc w:val="left"/>
      <w:pPr>
        <w:ind w:left="4306" w:hanging="360"/>
      </w:pPr>
    </w:lvl>
    <w:lvl w:ilvl="2" w:tplc="0C0A001B" w:tentative="1">
      <w:start w:val="1"/>
      <w:numFmt w:val="lowerRoman"/>
      <w:lvlText w:val="%3."/>
      <w:lvlJc w:val="right"/>
      <w:pPr>
        <w:ind w:left="5026" w:hanging="180"/>
      </w:pPr>
    </w:lvl>
    <w:lvl w:ilvl="3" w:tplc="0C0A000F" w:tentative="1">
      <w:start w:val="1"/>
      <w:numFmt w:val="decimal"/>
      <w:lvlText w:val="%4."/>
      <w:lvlJc w:val="left"/>
      <w:pPr>
        <w:ind w:left="5746" w:hanging="360"/>
      </w:pPr>
    </w:lvl>
    <w:lvl w:ilvl="4" w:tplc="0C0A0019" w:tentative="1">
      <w:start w:val="1"/>
      <w:numFmt w:val="lowerLetter"/>
      <w:lvlText w:val="%5."/>
      <w:lvlJc w:val="left"/>
      <w:pPr>
        <w:ind w:left="6466" w:hanging="360"/>
      </w:pPr>
    </w:lvl>
    <w:lvl w:ilvl="5" w:tplc="0C0A001B" w:tentative="1">
      <w:start w:val="1"/>
      <w:numFmt w:val="lowerRoman"/>
      <w:lvlText w:val="%6."/>
      <w:lvlJc w:val="right"/>
      <w:pPr>
        <w:ind w:left="7186" w:hanging="180"/>
      </w:pPr>
    </w:lvl>
    <w:lvl w:ilvl="6" w:tplc="0C0A000F" w:tentative="1">
      <w:start w:val="1"/>
      <w:numFmt w:val="decimal"/>
      <w:lvlText w:val="%7."/>
      <w:lvlJc w:val="left"/>
      <w:pPr>
        <w:ind w:left="7906" w:hanging="360"/>
      </w:pPr>
    </w:lvl>
    <w:lvl w:ilvl="7" w:tplc="0C0A0019" w:tentative="1">
      <w:start w:val="1"/>
      <w:numFmt w:val="lowerLetter"/>
      <w:lvlText w:val="%8."/>
      <w:lvlJc w:val="left"/>
      <w:pPr>
        <w:ind w:left="8626" w:hanging="360"/>
      </w:pPr>
    </w:lvl>
    <w:lvl w:ilvl="8" w:tplc="0C0A001B" w:tentative="1">
      <w:start w:val="1"/>
      <w:numFmt w:val="lowerRoman"/>
      <w:lvlText w:val="%9."/>
      <w:lvlJc w:val="right"/>
      <w:pPr>
        <w:ind w:left="9346" w:hanging="180"/>
      </w:pPr>
    </w:lvl>
  </w:abstractNum>
  <w:abstractNum w:abstractNumId="3">
    <w:nsid w:val="40BD44FD"/>
    <w:multiLevelType w:val="hybridMultilevel"/>
    <w:tmpl w:val="B6BA7F26"/>
    <w:lvl w:ilvl="0" w:tplc="D14E409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052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41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C255958"/>
    <w:multiLevelType w:val="hybridMultilevel"/>
    <w:tmpl w:val="B9A6A5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B91"/>
    <w:multiLevelType w:val="hybridMultilevel"/>
    <w:tmpl w:val="0D8067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404A7B"/>
    <w:multiLevelType w:val="hybridMultilevel"/>
    <w:tmpl w:val="28D4A3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8A7CDF"/>
    <w:multiLevelType w:val="hybridMultilevel"/>
    <w:tmpl w:val="88E2DA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B11E70"/>
    <w:rsid w:val="000078C3"/>
    <w:rsid w:val="00042263"/>
    <w:rsid w:val="00043BCB"/>
    <w:rsid w:val="00103A4E"/>
    <w:rsid w:val="00144889"/>
    <w:rsid w:val="00146A08"/>
    <w:rsid w:val="00154BD0"/>
    <w:rsid w:val="001670FE"/>
    <w:rsid w:val="00170DFC"/>
    <w:rsid w:val="00181A7C"/>
    <w:rsid w:val="001D395F"/>
    <w:rsid w:val="00211FC1"/>
    <w:rsid w:val="00214A1B"/>
    <w:rsid w:val="00225027"/>
    <w:rsid w:val="00234571"/>
    <w:rsid w:val="002442A6"/>
    <w:rsid w:val="002613F2"/>
    <w:rsid w:val="0026638D"/>
    <w:rsid w:val="00270E20"/>
    <w:rsid w:val="002A6D28"/>
    <w:rsid w:val="002B4FB9"/>
    <w:rsid w:val="002F146F"/>
    <w:rsid w:val="002F1A82"/>
    <w:rsid w:val="003017BF"/>
    <w:rsid w:val="00380E64"/>
    <w:rsid w:val="003979A8"/>
    <w:rsid w:val="003A31EF"/>
    <w:rsid w:val="003F0E95"/>
    <w:rsid w:val="00402595"/>
    <w:rsid w:val="00405A91"/>
    <w:rsid w:val="00432A63"/>
    <w:rsid w:val="004423C8"/>
    <w:rsid w:val="0045657A"/>
    <w:rsid w:val="00493C40"/>
    <w:rsid w:val="004F55A0"/>
    <w:rsid w:val="00504450"/>
    <w:rsid w:val="00504A67"/>
    <w:rsid w:val="00553E45"/>
    <w:rsid w:val="00561402"/>
    <w:rsid w:val="00564E02"/>
    <w:rsid w:val="005972E6"/>
    <w:rsid w:val="005A0EAB"/>
    <w:rsid w:val="006529D7"/>
    <w:rsid w:val="00663D82"/>
    <w:rsid w:val="006955FA"/>
    <w:rsid w:val="00724E47"/>
    <w:rsid w:val="00742BCB"/>
    <w:rsid w:val="00744F24"/>
    <w:rsid w:val="00777AD1"/>
    <w:rsid w:val="007F2CC0"/>
    <w:rsid w:val="007F68FE"/>
    <w:rsid w:val="00820CF4"/>
    <w:rsid w:val="00862D1F"/>
    <w:rsid w:val="008738E1"/>
    <w:rsid w:val="00893FB8"/>
    <w:rsid w:val="008A4294"/>
    <w:rsid w:val="008C4346"/>
    <w:rsid w:val="008D2314"/>
    <w:rsid w:val="008D6F2D"/>
    <w:rsid w:val="008F0284"/>
    <w:rsid w:val="008F0901"/>
    <w:rsid w:val="008F5B7F"/>
    <w:rsid w:val="008F5F4E"/>
    <w:rsid w:val="008F7C5E"/>
    <w:rsid w:val="0090336E"/>
    <w:rsid w:val="009353CC"/>
    <w:rsid w:val="009504D7"/>
    <w:rsid w:val="00954392"/>
    <w:rsid w:val="00965FC1"/>
    <w:rsid w:val="009663D2"/>
    <w:rsid w:val="00993019"/>
    <w:rsid w:val="009A0BB2"/>
    <w:rsid w:val="009A349A"/>
    <w:rsid w:val="009E304D"/>
    <w:rsid w:val="009F7868"/>
    <w:rsid w:val="00A407E1"/>
    <w:rsid w:val="00A44706"/>
    <w:rsid w:val="00A823BC"/>
    <w:rsid w:val="00A85BF9"/>
    <w:rsid w:val="00AB1C5E"/>
    <w:rsid w:val="00AF26C3"/>
    <w:rsid w:val="00B10CE4"/>
    <w:rsid w:val="00B11E70"/>
    <w:rsid w:val="00B11EB7"/>
    <w:rsid w:val="00B236C8"/>
    <w:rsid w:val="00B560A1"/>
    <w:rsid w:val="00B60694"/>
    <w:rsid w:val="00B71412"/>
    <w:rsid w:val="00BA7DF3"/>
    <w:rsid w:val="00BB339A"/>
    <w:rsid w:val="00C16233"/>
    <w:rsid w:val="00C30CA8"/>
    <w:rsid w:val="00C54B4A"/>
    <w:rsid w:val="00CD7638"/>
    <w:rsid w:val="00D0764E"/>
    <w:rsid w:val="00D27BC6"/>
    <w:rsid w:val="00D74AC1"/>
    <w:rsid w:val="00DB7002"/>
    <w:rsid w:val="00DF201B"/>
    <w:rsid w:val="00E07AE1"/>
    <w:rsid w:val="00E20912"/>
    <w:rsid w:val="00E34061"/>
    <w:rsid w:val="00E40DE7"/>
    <w:rsid w:val="00E94B30"/>
    <w:rsid w:val="00F136BF"/>
    <w:rsid w:val="00F142A8"/>
    <w:rsid w:val="00F27BB3"/>
    <w:rsid w:val="00F303E0"/>
    <w:rsid w:val="00F936F6"/>
    <w:rsid w:val="00FA10FE"/>
    <w:rsid w:val="00FA2E26"/>
    <w:rsid w:val="00FD5907"/>
    <w:rsid w:val="00FE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B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1E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1324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</dc:creator>
  <cp:keywords/>
  <dc:description/>
  <cp:lastModifiedBy>Graciela</cp:lastModifiedBy>
  <cp:revision>2</cp:revision>
  <dcterms:created xsi:type="dcterms:W3CDTF">2012-06-30T18:50:00Z</dcterms:created>
  <dcterms:modified xsi:type="dcterms:W3CDTF">2012-06-30T18:50:00Z</dcterms:modified>
</cp:coreProperties>
</file>